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2B4" w:rsidRPr="001F72B4" w:rsidRDefault="001F72B4" w:rsidP="001F72B4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全国勘察设计注册工程师专业考试</w:t>
      </w:r>
    </w:p>
    <w:p w:rsidR="001F72B4" w:rsidRPr="001F72B4" w:rsidRDefault="001F72B4" w:rsidP="001F72B4">
      <w:pPr>
        <w:jc w:val="center"/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考  生  须  知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1．全国勘察设计注册工程师专业考试均分为2天，第一天为专业知识考试，成绩上、下午合并计分；第二天为专业案例考试，成绩上、下午合并计分。考试时间每天上、下午各3小时。专业考试为非滚动管理考试，考生应在一</w:t>
      </w:r>
      <w:proofErr w:type="gramStart"/>
      <w:r w:rsidRPr="001F72B4">
        <w:rPr>
          <w:rFonts w:asciiTheme="minorEastAsia" w:hAnsiTheme="minorEastAsia" w:hint="eastAsia"/>
          <w:kern w:val="0"/>
          <w:sz w:val="28"/>
          <w:szCs w:val="28"/>
        </w:rPr>
        <w:t>个</w:t>
      </w:r>
      <w:proofErr w:type="gramEnd"/>
      <w:r w:rsidRPr="001F72B4">
        <w:rPr>
          <w:rFonts w:asciiTheme="minorEastAsia" w:hAnsiTheme="minorEastAsia" w:hint="eastAsia"/>
          <w:kern w:val="0"/>
          <w:sz w:val="28"/>
          <w:szCs w:val="28"/>
        </w:rPr>
        <w:t>考试年度内通过全部考试。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第一天为客观题，上、下午各70道题，其中单选题40题，每题分值为1分，多选题30题，每题分值为2分，试卷满分200分；第二天为案例题，上午25道必答题，下午25道必答题（对于有选择作答的25道必答题，如考生在答题卡和试卷上作答超过25道题，按题目序号从小到大的顺序对作答的前25道题评分，</w:t>
      </w:r>
      <w:proofErr w:type="gramStart"/>
      <w:r w:rsidRPr="001F72B4">
        <w:rPr>
          <w:rFonts w:asciiTheme="minorEastAsia" w:hAnsiTheme="minorEastAsia" w:hint="eastAsia"/>
          <w:kern w:val="0"/>
          <w:sz w:val="28"/>
          <w:szCs w:val="28"/>
        </w:rPr>
        <w:t>其他作</w:t>
      </w:r>
      <w:proofErr w:type="gramEnd"/>
      <w:r w:rsidRPr="001F72B4">
        <w:rPr>
          <w:rFonts w:asciiTheme="minorEastAsia" w:hAnsiTheme="minorEastAsia" w:hint="eastAsia"/>
          <w:kern w:val="0"/>
          <w:sz w:val="28"/>
          <w:szCs w:val="28"/>
        </w:rPr>
        <w:t>答题无效），每题分值为2分，试卷满分100分。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 xml:space="preserve">2．试卷作答用笔：黑色墨水笔。考生在试卷上作答时，必须使用试卷作答用笔，不得使用铅笔等非作答用笔，否则视为无效试卷。 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填涂答题卡用笔：2B铅笔。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3．考生应考时应携带试卷作答用笔、2B铅笔、三角板、橡皮和无声、无文本编程功能的计算器。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4．参加专业考试的考生允许携带正规出版社出版的各种专业规范、参考书和复习手册。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5．考生须用试卷作答用笔将工作单位、姓名、准考证号分别填写在答题卡和试卷相应栏目内。在其它位置书写单位、姓名、考号等信息</w:t>
      </w:r>
      <w:r w:rsidRPr="001F72B4">
        <w:rPr>
          <w:rFonts w:asciiTheme="minorEastAsia" w:hAnsiTheme="minorEastAsia" w:hint="eastAsia"/>
          <w:kern w:val="0"/>
          <w:sz w:val="28"/>
          <w:szCs w:val="28"/>
        </w:rPr>
        <w:lastRenderedPageBreak/>
        <w:t>的作为违纪试卷，不予评分。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6．对于2天的考试，考生都必须按题号在答题卡上将所选选项对应的字母用2B铅笔涂黑。如有改动，请考生务必用橡皮将原选项的填涂痕迹擦净，以免造成电脑读卡时误读。在答题卡上书写与题意无关的语言，或在答题卡上作标记的，均按违纪试卷处理。</w:t>
      </w:r>
    </w:p>
    <w:p w:rsidR="001F72B4" w:rsidRPr="001F72B4" w:rsidRDefault="001F72B4" w:rsidP="001F72B4">
      <w:pPr>
        <w:rPr>
          <w:rFonts w:asciiTheme="minorEastAsia" w:hAnsiTheme="minorEastAsia" w:hint="eastAsia"/>
          <w:kern w:val="0"/>
          <w:sz w:val="28"/>
          <w:szCs w:val="28"/>
        </w:rPr>
      </w:pPr>
      <w:r w:rsidRPr="001F72B4">
        <w:rPr>
          <w:rFonts w:asciiTheme="minorEastAsia" w:hAnsiTheme="minorEastAsia" w:hint="eastAsia"/>
          <w:kern w:val="0"/>
          <w:sz w:val="28"/>
          <w:szCs w:val="28"/>
        </w:rPr>
        <w:t>7．考生在试卷上作答一、二级结构专业考试和其他专业的专业案例考试题时，必须在每道试题对应的答案（）位置处填写上该试题所选答案（即在规定的答案（）内填写上所选选项对应的字母），并必须在相应试题“解答过程”下面的空白处写明该题的案例分析或计算过程、计算结果及主要依据，同时还须将所选答案用2B铅笔填涂在答题卡上。考生在试卷上书写案例分析过程及公式时，字迹应工整、清晰，以免影响专家阅卷评分工作。对不按上述要求作答的，如：未在试卷上试题答案（）内填写所选选项对应的字母，仅在答案选项A、B、C、D处画“√”等情况，视为违规，该试题不予复评计分。</w:t>
      </w:r>
    </w:p>
    <w:p w:rsidR="00094E52" w:rsidRPr="001F72B4" w:rsidRDefault="001F72B4" w:rsidP="001F72B4">
      <w:pPr>
        <w:rPr>
          <w:rFonts w:asciiTheme="minorEastAsia" w:hAnsiTheme="minorEastAsia"/>
          <w:sz w:val="28"/>
          <w:szCs w:val="28"/>
        </w:rPr>
      </w:pPr>
      <w:r w:rsidRPr="001F72B4">
        <w:rPr>
          <w:rFonts w:asciiTheme="minorEastAsia" w:hAnsiTheme="minorEastAsia" w:cs="Times New Roman" w:hint="eastAsia"/>
          <w:sz w:val="28"/>
          <w:szCs w:val="28"/>
        </w:rPr>
        <w:br w:type="page"/>
      </w:r>
    </w:p>
    <w:sectPr w:rsidR="00094E52" w:rsidRPr="001F72B4" w:rsidSect="000D1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7B3" w:rsidRDefault="005557B3" w:rsidP="001F72B4">
      <w:r>
        <w:separator/>
      </w:r>
    </w:p>
  </w:endnote>
  <w:endnote w:type="continuationSeparator" w:id="0">
    <w:p w:rsidR="005557B3" w:rsidRDefault="005557B3" w:rsidP="001F72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7B3" w:rsidRDefault="005557B3" w:rsidP="001F72B4">
      <w:r>
        <w:separator/>
      </w:r>
    </w:p>
  </w:footnote>
  <w:footnote w:type="continuationSeparator" w:id="0">
    <w:p w:rsidR="005557B3" w:rsidRDefault="005557B3" w:rsidP="001F72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72B4"/>
    <w:rsid w:val="000D10DA"/>
    <w:rsid w:val="001F72B4"/>
    <w:rsid w:val="005557B3"/>
    <w:rsid w:val="006F4DCC"/>
    <w:rsid w:val="009D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2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7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72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7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72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2012-06-26T10:27:00Z</dcterms:created>
  <dcterms:modified xsi:type="dcterms:W3CDTF">2012-06-26T10:28:00Z</dcterms:modified>
</cp:coreProperties>
</file>