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0"/>
        <w:jc w:val="center"/>
        <w:rPr>
          <w:rFonts w:hint="eastAsia" w:ascii="宋体" w:hAnsi="宋体" w:eastAsia="宋体" w:cs="宋体"/>
          <w:b w:val="0"/>
          <w:i w:val="0"/>
          <w:caps w:val="0"/>
          <w:color w:val="000000"/>
          <w:spacing w:val="0"/>
          <w:sz w:val="18"/>
          <w:szCs w:val="18"/>
        </w:rPr>
      </w:pPr>
      <w:r>
        <w:rPr>
          <w:rFonts w:ascii="宋体" w:hAnsi="宋体" w:eastAsia="宋体" w:cs="宋体"/>
          <w:b/>
          <w:i w:val="0"/>
          <w:caps w:val="0"/>
          <w:color w:val="000000"/>
          <w:spacing w:val="0"/>
          <w:kern w:val="0"/>
          <w:sz w:val="24"/>
          <w:szCs w:val="24"/>
          <w:bdr w:val="none" w:color="auto" w:sz="0" w:space="0"/>
          <w:shd w:val="clear" w:fill="FFFFFF"/>
          <w:lang w:val="en-US" w:eastAsia="zh-CN" w:bidi="ar"/>
        </w:rPr>
        <w:br w:type="textWrapping"/>
      </w:r>
      <w:r>
        <w:rPr>
          <w:rFonts w:ascii="宋体" w:hAnsi="宋体" w:eastAsia="宋体" w:cs="宋体"/>
          <w:b/>
          <w:i w:val="0"/>
          <w:caps w:val="0"/>
          <w:color w:val="000000"/>
          <w:spacing w:val="0"/>
          <w:kern w:val="0"/>
          <w:sz w:val="24"/>
          <w:szCs w:val="24"/>
          <w:bdr w:val="none" w:color="auto" w:sz="0" w:space="0"/>
          <w:shd w:val="clear" w:fill="FFFFFF"/>
          <w:lang w:val="en-US" w:eastAsia="zh-CN" w:bidi="ar"/>
        </w:rPr>
        <w:t>资格审查提交材料要求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0"/>
        <w:jc w:val="center"/>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textAlignment w:val="baseline"/>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按照人力资源社会保障部《关于加强和改进人力资源社会保障领域公共服务的意见》（人社部发〔2016〕44号）精神，资格审查部门要切实优化公共服务流程，大力简化办事手续，不得要求报考人员提供各类无谓的证明，不得进行“循环证明”验证，尽可能使报考人员办事更方便更顺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textAlignment w:val="baseline"/>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（一）初审材料要求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770"/>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1.《资格考试报名表》1份，此表用于存入个人专业技术档案，网上报名系统自行下载，用A4纸打印。2.毕业证件。3.身份证件。4.报考人员认为需补充的其它辅证材料。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46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  报考人员和资格审查部门在学历、资历、专业等方面按以下要求掌握：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780"/>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报考人员需在本类别（专业）首次考试前获得国家教育、人社行政部门承认的正规学历。即2016年度新报考人员需在2016年度国家规定的考试日2016年10月15日（不含）前取得相应学历(以毕业证书为准)。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24"/>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正规学历即能在学信网上查询，或湖南省大中专学校学生信息咨询与就业指导中心网站、湖南省教育科学研究院学历学位认证中心网站查询，或能在技工院校毕业证书网上查询系统查询，或人社部门的技工院校毕业学籍认证查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工作年限计算到2016年12月31日。全日制学历（以学历证书上标注的“全日制学历”或“脱产学习”为准）的学习年限（含实习期限），不计算为从事专业的工作年限。在职人员考取硕士生，学习时间计算工作年限（须有人社部门核准的连续就业社保证明）；非在职人员硕士生学习时间不计算工作年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参加非全日制函授、自考等成人类中专、大专、本科、硕士等后续学历学习年限可累计计算工作年限。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16"/>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报考人员工作年限计算方法举例如下：①取得全日制学历后直接参加工作无后续学历的，工作年限从取得最高全日制学历算起。如：2010年取得全日制学历后参加工作无后续学历，2016年报考，工作年限为2011年—2016年共6年。②取得全日制学历参加工作后又取得后续学历的，相关工作年限可累计计算。如甲2010年取得全日制学历后参加工作，2012年—2014年取得非全日制学历，2016年报考，工作年限为2011年—2016年共6年；乙2010年取得全日制学历后参加工作，2012年—2014年取得全日制学历，2016年报考，工作年限为2011年1年、2015年—2016年2年，累计共3年。多个学历依此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24"/>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对专业有要求的，一律参照国家《学位授予和人才培养学科目录》（2011年）的专业归类执行。所学专业在“专业参照表”中未列出又难以认定为“相近专业”的，可提交在校学习专业基础课和专业课的“课程设置表”(由原毕业院校出具)，由所属考区资格复查部门予以审核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textAlignment w:val="baseline"/>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vertAlign w:val="baseline"/>
          <w:lang w:val="en-US" w:eastAsia="zh-CN" w:bidi="ar"/>
        </w:rPr>
        <w:t>（二）复审材料要求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1．已经所在单位初审后签字盖章的《资格考试报名表》1份。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2．所在单位签字盖章的从事工作年限的证明材料。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3．持教育部门学历的，出具已经所在单位初审合格的初审查验结果：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 = 1 \* GB3 ①国家学信网学历证书电子注册备案表查验页面、或省教育厅中等职业学校毕业证书查询系统查验页面、或湖南省毕业生就业网(</w:t>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fldChar w:fldCharType="begin"/>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instrText xml:space="preserve"> HYPERLINK "http://www.hunbys.com/" </w:instrText>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fldChar w:fldCharType="separate"/>
      </w:r>
      <w:r>
        <w:rPr>
          <w:rStyle w:val="6"/>
          <w:rFonts w:ascii="宋体" w:hAnsi="宋体" w:eastAsia="宋体" w:cs="宋体"/>
          <w:b w:val="0"/>
          <w:i w:val="0"/>
          <w:caps w:val="0"/>
          <w:color w:val="666666"/>
          <w:spacing w:val="0"/>
          <w:sz w:val="24"/>
          <w:szCs w:val="24"/>
          <w:u w:val="none"/>
          <w:bdr w:val="none" w:color="auto" w:sz="0" w:space="0"/>
          <w:shd w:val="clear" w:fill="FFFFFF"/>
        </w:rPr>
        <w:t>http://www.hunbys.com</w:t>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fldChar w:fldCharType="end"/>
      </w:r>
      <w:r>
        <w:rPr>
          <w:rFonts w:ascii="宋体" w:hAnsi="宋体" w:eastAsia="宋体" w:cs="宋体"/>
          <w:b w:val="0"/>
          <w:i w:val="0"/>
          <w:caps w:val="0"/>
          <w:color w:val="000000"/>
          <w:spacing w:val="0"/>
          <w:kern w:val="0"/>
          <w:sz w:val="24"/>
          <w:szCs w:val="24"/>
          <w:bdr w:val="none" w:color="auto" w:sz="0" w:space="0"/>
          <w:shd w:val="clear" w:fill="FFFFFF"/>
          <w:lang w:val="en-US" w:eastAsia="zh-CN" w:bidi="ar"/>
        </w:rPr>
        <w:t>)学历认证查验页面、或省教育科学研究院学历学位认证中心学历认证查验页面；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 = 2 \* GB3 ②在海外取得的学历学位，提供国家教育部留学服务中心学历学位认证查验证明材料；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 = 3 \* GB3 ③以非全日制学历报考的，还须提交非全日制之前所取得的已经初审合格的全日制学历证书复印件1份。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4．根据省人力资源社会保障厅《关于推进技工院校改革创新的若干意见的实施意见》（湘人社发〔2015〕46号）精神，规定“技师学院高级工班、预备技师（技师）班毕业生，按照全日制大专学历享受相应待遇政策”、“高级技工学校、技工学校毕业生按照全日制中专学历享受相应待遇政策”。持技工院校毕业学历的，出具已经所在单位初审合格的初审查验材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 ①2005年至2013年技工院校毕业的，提供湖南人力资源社会保障公共服务网技工院校毕业证书查询系统(</w:t>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fldChar w:fldCharType="begin"/>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instrText xml:space="preserve"> HYPERLINK "http://www.hn12333.com:81/comm_front/query/technicalSchoolDiplomaQuery.jsp" </w:instrText>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fldChar w:fldCharType="separate"/>
      </w:r>
      <w:r>
        <w:rPr>
          <w:rStyle w:val="6"/>
          <w:rFonts w:ascii="宋体" w:hAnsi="宋体" w:eastAsia="宋体" w:cs="宋体"/>
          <w:b w:val="0"/>
          <w:i w:val="0"/>
          <w:caps w:val="0"/>
          <w:color w:val="666666"/>
          <w:spacing w:val="0"/>
          <w:sz w:val="24"/>
          <w:szCs w:val="24"/>
          <w:u w:val="none"/>
          <w:bdr w:val="none" w:color="auto" w:sz="0" w:space="0"/>
          <w:shd w:val="clear" w:fill="FFFFFF"/>
        </w:rPr>
        <w:t>http://www.hn12333.com:81/comm_front/query/technicalSchoolDiplomaQuery.jsp</w:t>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fldChar w:fldCharType="end"/>
      </w:r>
      <w:r>
        <w:rPr>
          <w:rFonts w:ascii="宋体" w:hAnsi="宋体" w:eastAsia="宋体" w:cs="宋体"/>
          <w:b w:val="0"/>
          <w:i w:val="0"/>
          <w:caps w:val="0"/>
          <w:color w:val="000000"/>
          <w:spacing w:val="0"/>
          <w:kern w:val="0"/>
          <w:sz w:val="24"/>
          <w:szCs w:val="24"/>
          <w:bdr w:val="none" w:color="auto" w:sz="0" w:space="0"/>
          <w:shd w:val="clear" w:fill="FFFFFF"/>
          <w:lang w:val="en-US" w:eastAsia="zh-CN" w:bidi="ar"/>
        </w:rPr>
        <w:t>)的查验结果页面；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 ②2015年以后技工院校毕业的，提供人力资源社会保障部全国毕业证书查询系统（http://</w:t>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fldChar w:fldCharType="begin"/>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instrText xml:space="preserve"> HYPERLINK "http://www.jxzs.mohrss.gov.cn/" </w:instrText>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fldChar w:fldCharType="separate"/>
      </w:r>
      <w:r>
        <w:rPr>
          <w:rStyle w:val="6"/>
          <w:rFonts w:ascii="宋体" w:hAnsi="宋体" w:eastAsia="宋体" w:cs="宋体"/>
          <w:b w:val="0"/>
          <w:i w:val="0"/>
          <w:caps w:val="0"/>
          <w:color w:val="666666"/>
          <w:spacing w:val="0"/>
          <w:sz w:val="24"/>
          <w:szCs w:val="24"/>
          <w:u w:val="none"/>
          <w:bdr w:val="none" w:color="auto" w:sz="0" w:space="0"/>
          <w:shd w:val="clear" w:fill="FFFFFF"/>
        </w:rPr>
        <w:t>www.jxzs.mohrss.gov.cn/</w:t>
      </w:r>
      <w:r>
        <w:rPr>
          <w:rFonts w:hint="eastAsia" w:ascii="宋体" w:hAnsi="宋体" w:eastAsia="宋体" w:cs="宋体"/>
          <w:b w:val="0"/>
          <w:i w:val="0"/>
          <w:caps w:val="0"/>
          <w:color w:val="666666"/>
          <w:spacing w:val="0"/>
          <w:kern w:val="0"/>
          <w:sz w:val="18"/>
          <w:szCs w:val="18"/>
          <w:u w:val="none"/>
          <w:bdr w:val="none" w:color="auto" w:sz="0" w:space="0"/>
          <w:shd w:val="clear" w:fill="FFFFFF"/>
          <w:lang w:val="en-US" w:eastAsia="zh-CN" w:bidi="ar"/>
        </w:rPr>
        <w:fldChar w:fldCharType="end"/>
      </w:r>
      <w:r>
        <w:rPr>
          <w:rFonts w:ascii="宋体" w:hAnsi="宋体" w:eastAsia="宋体" w:cs="宋体"/>
          <w:b w:val="0"/>
          <w:i w:val="0"/>
          <w:caps w:val="0"/>
          <w:color w:val="000000"/>
          <w:spacing w:val="0"/>
          <w:kern w:val="0"/>
          <w:sz w:val="24"/>
          <w:szCs w:val="24"/>
          <w:bdr w:val="none" w:color="auto" w:sz="0" w:space="0"/>
          <w:shd w:val="clear" w:fill="FFFFFF"/>
          <w:lang w:val="en-US" w:eastAsia="zh-CN" w:bidi="ar"/>
        </w:rPr>
        <w:t>）查验结果页面；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 ③其他年度毕业的，提供省人力资源社会保障厅职业能力建设处学籍认证查验结果。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（三）有关要求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1．资格初审时，由报考人员提供身份证、学历学位证、资格证等相关材料原件。所在单位初审时，认为需留存备用备查的，可复印核对后，在复印件上签署“与原件核对一致”，原件退还报考人员。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2．资格复审时，主要对初审查验结果进行审核，重点对初审单位出具的查询认证情况进一步确认。复审时不得再要求报考人员提供原件。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632"/>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3.所有材料复印件须使用A4纸并加盖单位公章，《资格考试报名表》相关栏目还需验证人签名负责，严格执行“谁审查，谁签名，谁负责”的审查管理制度。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96" w:lineRule="atLeast"/>
        <w:ind w:left="0" w:right="0" w:firstLine="0"/>
        <w:jc w:val="left"/>
        <w:rPr>
          <w:rFonts w:hint="eastAsia" w:ascii="宋体" w:hAnsi="宋体" w:eastAsia="宋体" w:cs="宋体"/>
          <w:b w:val="0"/>
          <w:i w:val="0"/>
          <w:caps w:val="0"/>
          <w:color w:val="000000"/>
          <w:spacing w:val="0"/>
          <w:sz w:val="18"/>
          <w:szCs w:val="18"/>
        </w:rPr>
      </w:pPr>
      <w:r>
        <w:rPr>
          <w:rFonts w:ascii="宋体" w:hAnsi="宋体" w:eastAsia="宋体" w:cs="宋体"/>
          <w:b w:val="0"/>
          <w:i w:val="0"/>
          <w:caps w:val="0"/>
          <w:color w:val="000000"/>
          <w:spacing w:val="0"/>
          <w:kern w:val="0"/>
          <w:sz w:val="24"/>
          <w:szCs w:val="24"/>
          <w:bdr w:val="none" w:color="auto" w:sz="0" w:space="0"/>
          <w:shd w:val="clear" w:fill="FFFFFF"/>
          <w:lang w:val="en-US" w:eastAsia="zh-CN" w:bidi="ar"/>
        </w:rPr>
        <w:t> </w:t>
      </w:r>
    </w:p>
    <w:p>
      <w:pPr>
        <w:ind w:firstLine="48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auto"/>
    <w:pitch w:val="default"/>
    <w:sig w:usb0="00007A87" w:usb1="80000000" w:usb2="00000008" w:usb3="00000000" w:csb0="400001FF" w:csb1="FFFF0000"/>
  </w:font>
  <w:font w:name="+中文正文">
    <w:altName w:val="Latha"/>
    <w:panose1 w:val="00000000000000000000"/>
    <w:charset w:val="00"/>
    <w:family w:val="auto"/>
    <w:pitch w:val="default"/>
    <w:sig w:usb0="00000000" w:usb1="00000000" w:usb2="00000000" w:usb3="00000000" w:csb0="00000000" w:csb1="00000000"/>
  </w:font>
  <w:font w:name="+西文正文">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UnicodeMS">
    <w:altName w:val="宋体"/>
    <w:panose1 w:val="00000000000000000000"/>
    <w:charset w:val="86"/>
    <w:family w:val="auto"/>
    <w:pitch w:val="default"/>
    <w:sig w:usb0="00000000" w:usb1="00000000" w:usb2="00000000" w:usb3="00000000" w:csb0="00040000" w:csb1="00000000"/>
  </w:font>
  <w:font w:name="ArialUnicodeMS">
    <w:altName w:val="Latha"/>
    <w:panose1 w:val="00000000000000000000"/>
    <w:charset w:val="00"/>
    <w:family w:val="auto"/>
    <w:pitch w:val="default"/>
    <w:sig w:usb0="00000000" w:usb1="00000000" w:usb2="00000000" w:usb3="00000000" w:csb0="00000000" w:csb1="00000000"/>
  </w:font>
  <w:font w:name="Gungsuh">
    <w:panose1 w:val="02030600000101010101"/>
    <w:charset w:val="86"/>
    <w:family w:val="auto"/>
    <w:pitch w:val="default"/>
    <w:sig w:usb0="B00002AF" w:usb1="69D77CFB" w:usb2="00000030" w:usb3="00000000" w:csb0="4008009F" w:csb1="DFD70000"/>
  </w:font>
  <w:font w:name="MS-Mincho">
    <w:altName w:val="MS Mincho"/>
    <w:panose1 w:val="00000000000000000000"/>
    <w:charset w:val="80"/>
    <w:family w:val="auto"/>
    <w:pitch w:val="default"/>
    <w:sig w:usb0="00000000" w:usb1="00000000" w:usb2="00000000" w:usb3="00000000" w:csb0="00020000" w:csb1="00000000"/>
  </w:font>
  <w:font w:name="LucidaSansUnicode">
    <w:altName w:val="宋体"/>
    <w:panose1 w:val="00000000000000000000"/>
    <w:charset w:val="86"/>
    <w:family w:val="auto"/>
    <w:pitch w:val="default"/>
    <w:sig w:usb0="00000000" w:usb1="00000000" w:usb2="00000000" w:usb3="00000000" w:csb0="00040000" w:csb1="00000000"/>
  </w:font>
  <w:font w:name="MS Mincho">
    <w:panose1 w:val="02020609040205080304"/>
    <w:charset w:val="80"/>
    <w:family w:val="auto"/>
    <w:pitch w:val="default"/>
    <w:sig w:usb0="A00002BF" w:usb1="68C7FCFB" w:usb2="00000010" w:usb3="00000000" w:csb0="4002009F" w:csb1="DFD70000"/>
  </w:font>
  <w:font w:name="华文楷体">
    <w:panose1 w:val="02010600040101010101"/>
    <w:charset w:val="86"/>
    <w:family w:val="auto"/>
    <w:pitch w:val="default"/>
    <w:sig w:usb0="00000287" w:usb1="080F0000" w:usb2="00000000" w:usb3="00000000" w:csb0="0004009F" w:csb1="DFD70000"/>
  </w:font>
  <w:font w:name="华文彩云">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Wingdings 3">
    <w:panose1 w:val="05040102010807070707"/>
    <w:charset w:val="00"/>
    <w:family w:val="auto"/>
    <w:pitch w:val="default"/>
    <w:sig w:usb0="00000000" w:usb1="00000000" w:usb2="00000000" w:usb3="00000000" w:csb0="80000000" w:csb1="00000000"/>
  </w:font>
  <w:font w:name="华文琥珀">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D04BA"/>
    <w:rsid w:val="0001015B"/>
    <w:rsid w:val="000165F0"/>
    <w:rsid w:val="000B3E13"/>
    <w:rsid w:val="000E22EC"/>
    <w:rsid w:val="001152FC"/>
    <w:rsid w:val="0014292B"/>
    <w:rsid w:val="001475D6"/>
    <w:rsid w:val="00182ADF"/>
    <w:rsid w:val="00184986"/>
    <w:rsid w:val="001A0A6F"/>
    <w:rsid w:val="001D7069"/>
    <w:rsid w:val="00201650"/>
    <w:rsid w:val="002200E3"/>
    <w:rsid w:val="00226FD4"/>
    <w:rsid w:val="00233659"/>
    <w:rsid w:val="00263BBB"/>
    <w:rsid w:val="00273124"/>
    <w:rsid w:val="00275584"/>
    <w:rsid w:val="002842A1"/>
    <w:rsid w:val="002D04BA"/>
    <w:rsid w:val="002F2474"/>
    <w:rsid w:val="003173F1"/>
    <w:rsid w:val="0031774C"/>
    <w:rsid w:val="003F2D44"/>
    <w:rsid w:val="003F52C6"/>
    <w:rsid w:val="003F5783"/>
    <w:rsid w:val="00446162"/>
    <w:rsid w:val="00461DB9"/>
    <w:rsid w:val="004C4484"/>
    <w:rsid w:val="004C55BB"/>
    <w:rsid w:val="004D18E1"/>
    <w:rsid w:val="004D3CE3"/>
    <w:rsid w:val="004F22F1"/>
    <w:rsid w:val="00504994"/>
    <w:rsid w:val="005272B9"/>
    <w:rsid w:val="00534525"/>
    <w:rsid w:val="00566D44"/>
    <w:rsid w:val="0059113E"/>
    <w:rsid w:val="00595F76"/>
    <w:rsid w:val="005A68A0"/>
    <w:rsid w:val="005D7CD0"/>
    <w:rsid w:val="005E26E7"/>
    <w:rsid w:val="005F0427"/>
    <w:rsid w:val="006144FD"/>
    <w:rsid w:val="00624F8A"/>
    <w:rsid w:val="00627178"/>
    <w:rsid w:val="00634B94"/>
    <w:rsid w:val="006416CF"/>
    <w:rsid w:val="006474B0"/>
    <w:rsid w:val="006B5ED6"/>
    <w:rsid w:val="006D1EE0"/>
    <w:rsid w:val="006D3931"/>
    <w:rsid w:val="00700FE0"/>
    <w:rsid w:val="0072421C"/>
    <w:rsid w:val="00740114"/>
    <w:rsid w:val="00780D46"/>
    <w:rsid w:val="007A321C"/>
    <w:rsid w:val="00830C0E"/>
    <w:rsid w:val="0083229B"/>
    <w:rsid w:val="008347FC"/>
    <w:rsid w:val="00844A36"/>
    <w:rsid w:val="008D1376"/>
    <w:rsid w:val="00907A4C"/>
    <w:rsid w:val="00923F80"/>
    <w:rsid w:val="00955097"/>
    <w:rsid w:val="00963623"/>
    <w:rsid w:val="009657AD"/>
    <w:rsid w:val="00965D3F"/>
    <w:rsid w:val="00965F82"/>
    <w:rsid w:val="00971EBC"/>
    <w:rsid w:val="009746FD"/>
    <w:rsid w:val="00983227"/>
    <w:rsid w:val="00992CE4"/>
    <w:rsid w:val="009970E8"/>
    <w:rsid w:val="009979D3"/>
    <w:rsid w:val="009D590C"/>
    <w:rsid w:val="009F1A1D"/>
    <w:rsid w:val="00A243B6"/>
    <w:rsid w:val="00A4191B"/>
    <w:rsid w:val="00AA0CDA"/>
    <w:rsid w:val="00B058DB"/>
    <w:rsid w:val="00B32C0C"/>
    <w:rsid w:val="00B461CE"/>
    <w:rsid w:val="00B546DA"/>
    <w:rsid w:val="00B620B0"/>
    <w:rsid w:val="00B66779"/>
    <w:rsid w:val="00B96527"/>
    <w:rsid w:val="00BA697D"/>
    <w:rsid w:val="00BE22DE"/>
    <w:rsid w:val="00C126A0"/>
    <w:rsid w:val="00C74A1D"/>
    <w:rsid w:val="00C827FE"/>
    <w:rsid w:val="00CE58BF"/>
    <w:rsid w:val="00D42396"/>
    <w:rsid w:val="00D468F8"/>
    <w:rsid w:val="00D5417C"/>
    <w:rsid w:val="00D916CA"/>
    <w:rsid w:val="00D91C26"/>
    <w:rsid w:val="00D95104"/>
    <w:rsid w:val="00DF30DF"/>
    <w:rsid w:val="00E43150"/>
    <w:rsid w:val="00E61D09"/>
    <w:rsid w:val="00E677B8"/>
    <w:rsid w:val="00E90C65"/>
    <w:rsid w:val="00EA4BF7"/>
    <w:rsid w:val="00EA64AA"/>
    <w:rsid w:val="00F12CA6"/>
    <w:rsid w:val="00F51605"/>
    <w:rsid w:val="00F9141D"/>
    <w:rsid w:val="00F97C9E"/>
    <w:rsid w:val="00FD174D"/>
    <w:rsid w:val="0B385B3C"/>
    <w:rsid w:val="188E03B1"/>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pPr>
    <w:rPr>
      <w:rFonts w:eastAsia="宋体" w:asciiTheme="minorHAnsi" w:hAnsiTheme="minorHAnsi" w:cstheme="minorBidi"/>
      <w:kern w:val="2"/>
      <w:sz w:val="24"/>
      <w:szCs w:val="22"/>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uiPriority w:val="99"/>
    <w:pPr>
      <w:spacing w:line="240" w:lineRule="auto"/>
    </w:pPr>
    <w:rPr>
      <w:sz w:val="18"/>
      <w:szCs w:val="18"/>
    </w:rPr>
  </w:style>
  <w:style w:type="paragraph" w:styleId="3">
    <w:name w:val="footer"/>
    <w:basedOn w:val="1"/>
    <w:link w:val="9"/>
    <w:unhideWhenUsed/>
    <w:qFormat/>
    <w:uiPriority w:val="99"/>
    <w:pPr>
      <w:tabs>
        <w:tab w:val="center" w:pos="4153"/>
        <w:tab w:val="right" w:pos="8306"/>
      </w:tabs>
      <w:snapToGrid w:val="0"/>
      <w:spacing w:line="240" w:lineRule="auto"/>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character" w:styleId="6">
    <w:name w:val="Hyperlink"/>
    <w:basedOn w:val="5"/>
    <w:unhideWhenUsed/>
    <w:uiPriority w:val="99"/>
    <w:rPr>
      <w:color w:val="0000FF" w:themeColor="hyperlink"/>
      <w:u w:val="single"/>
    </w:rPr>
  </w:style>
  <w:style w:type="character" w:customStyle="1" w:styleId="8">
    <w:name w:val="页眉 Char"/>
    <w:basedOn w:val="5"/>
    <w:link w:val="4"/>
    <w:semiHidden/>
    <w:qFormat/>
    <w:uiPriority w:val="99"/>
    <w:rPr>
      <w:sz w:val="18"/>
      <w:szCs w:val="18"/>
    </w:rPr>
  </w:style>
  <w:style w:type="character" w:customStyle="1" w:styleId="9">
    <w:name w:val="页脚 Char"/>
    <w:basedOn w:val="5"/>
    <w:link w:val="3"/>
    <w:semiHidden/>
    <w:uiPriority w:val="99"/>
    <w:rPr>
      <w:sz w:val="18"/>
      <w:szCs w:val="18"/>
    </w:rPr>
  </w:style>
  <w:style w:type="character" w:customStyle="1" w:styleId="10">
    <w:name w:val="批注框文本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148</Words>
  <Characters>847</Characters>
  <Lines>7</Lines>
  <Paragraphs>1</Paragraphs>
  <ScaleCrop>false</ScaleCrop>
  <LinksUpToDate>false</LinksUpToDate>
  <CharactersWithSpaces>994</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2015-12-21T02:45:00Z</dcterms:created>
  <dc:creator>张运玲</dc:creator>
  <cp:lastModifiedBy>cdel</cp:lastModifiedBy>
  <dcterms:modified xsi:type="dcterms:W3CDTF">2016-07-25T10:02:21Z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