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0C5" w:rsidRPr="001B20C5" w:rsidRDefault="001B20C5" w:rsidP="001B20C5">
      <w:pPr>
        <w:widowControl/>
        <w:shd w:val="clear" w:color="auto" w:fill="FFFFFF"/>
        <w:spacing w:line="450" w:lineRule="atLeast"/>
        <w:jc w:val="left"/>
        <w:rPr>
          <w:rFonts w:ascii="宋体" w:eastAsia="宋体" w:hAnsi="宋体" w:cs="宋体"/>
          <w:color w:val="333333"/>
          <w:kern w:val="0"/>
          <w:sz w:val="24"/>
          <w:szCs w:val="24"/>
        </w:rPr>
      </w:pPr>
      <w:r w:rsidRPr="001B20C5">
        <w:rPr>
          <w:rFonts w:ascii="宋体" w:eastAsia="宋体" w:hAnsi="宋体" w:cs="宋体" w:hint="eastAsia"/>
          <w:color w:val="000000"/>
          <w:kern w:val="0"/>
          <w:sz w:val="27"/>
          <w:szCs w:val="27"/>
        </w:rPr>
        <w:t>附表一:</w:t>
      </w:r>
    </w:p>
    <w:p w:rsidR="001B20C5" w:rsidRPr="001B20C5" w:rsidRDefault="001B20C5" w:rsidP="001B20C5">
      <w:pPr>
        <w:widowControl/>
        <w:shd w:val="clear" w:color="auto" w:fill="FFFFFF"/>
        <w:spacing w:line="450" w:lineRule="atLeast"/>
        <w:jc w:val="center"/>
        <w:rPr>
          <w:rFonts w:ascii="Times New Roman" w:eastAsia="宋体" w:hAnsi="Times New Roman" w:cs="Times New Roman" w:hint="eastAsia"/>
          <w:color w:val="333333"/>
          <w:kern w:val="0"/>
          <w:szCs w:val="21"/>
        </w:rPr>
      </w:pPr>
      <w:r w:rsidRPr="001B20C5">
        <w:rPr>
          <w:rFonts w:ascii="宋体" w:eastAsia="宋体" w:hAnsi="宋体" w:cs="Times New Roman" w:hint="eastAsia"/>
          <w:color w:val="333333"/>
          <w:kern w:val="0"/>
          <w:szCs w:val="21"/>
        </w:rPr>
        <w:t>从事安全生产相关业务工作简历</w:t>
      </w:r>
    </w:p>
    <w:p w:rsidR="001B20C5" w:rsidRPr="001B20C5" w:rsidRDefault="001B20C5" w:rsidP="001B20C5">
      <w:pPr>
        <w:widowControl/>
        <w:shd w:val="clear" w:color="auto" w:fill="FFFFFF"/>
        <w:spacing w:line="450" w:lineRule="atLeast"/>
        <w:jc w:val="center"/>
        <w:rPr>
          <w:rFonts w:ascii="Times New Roman" w:eastAsia="宋体" w:hAnsi="Times New Roman" w:cs="Times New Roman"/>
          <w:color w:val="333333"/>
          <w:kern w:val="0"/>
          <w:szCs w:val="21"/>
        </w:rPr>
      </w:pPr>
      <w:r w:rsidRPr="001B20C5">
        <w:rPr>
          <w:rFonts w:ascii="Times New Roman" w:eastAsia="宋体" w:hAnsi="Times New Roman" w:cs="Times New Roman"/>
          <w:color w:val="333333"/>
          <w:kern w:val="0"/>
          <w:szCs w:val="21"/>
        </w:rPr>
        <w:t> </w:t>
      </w:r>
    </w:p>
    <w:tbl>
      <w:tblPr>
        <w:tblW w:w="7665"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553"/>
        <w:gridCol w:w="933"/>
        <w:gridCol w:w="763"/>
        <w:gridCol w:w="359"/>
        <w:gridCol w:w="150"/>
        <w:gridCol w:w="642"/>
        <w:gridCol w:w="2658"/>
        <w:gridCol w:w="1607"/>
      </w:tblGrid>
      <w:tr w:rsidR="001B20C5" w:rsidRPr="001B20C5" w:rsidTr="001B20C5">
        <w:trPr>
          <w:tblCellSpacing w:w="0" w:type="dxa"/>
        </w:trPr>
        <w:tc>
          <w:tcPr>
            <w:tcW w:w="55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r w:rsidRPr="001B20C5">
              <w:rPr>
                <w:rFonts w:ascii="仿宋" w:eastAsia="仿宋" w:hAnsi="仿宋" w:cs="宋体" w:hint="eastAsia"/>
                <w:color w:val="000000"/>
                <w:kern w:val="0"/>
                <w:sz w:val="18"/>
                <w:szCs w:val="18"/>
              </w:rPr>
              <w:t>姓名</w:t>
            </w:r>
          </w:p>
        </w:tc>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75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仿宋" w:eastAsia="仿宋" w:hAnsi="仿宋" w:cs="宋体" w:hint="eastAsia"/>
                <w:color w:val="000000"/>
                <w:kern w:val="0"/>
                <w:sz w:val="24"/>
                <w:szCs w:val="24"/>
              </w:rPr>
              <w:t>性别</w:t>
            </w:r>
          </w:p>
        </w:tc>
        <w:tc>
          <w:tcPr>
            <w:tcW w:w="1137"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26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r w:rsidRPr="001B20C5">
              <w:rPr>
                <w:rFonts w:ascii="仿宋" w:eastAsia="仿宋" w:hAnsi="仿宋" w:cs="宋体" w:hint="eastAsia"/>
                <w:color w:val="000000"/>
                <w:kern w:val="0"/>
                <w:sz w:val="18"/>
                <w:szCs w:val="18"/>
              </w:rPr>
              <w:t>专业技术职务任职资格</w:t>
            </w:r>
          </w:p>
        </w:tc>
        <w:tc>
          <w:tcPr>
            <w:tcW w:w="1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r>
      <w:tr w:rsidR="001B20C5" w:rsidRPr="001B20C5" w:rsidTr="001B20C5">
        <w:trPr>
          <w:tblCellSpacing w:w="0" w:type="dxa"/>
        </w:trPr>
        <w:tc>
          <w:tcPr>
            <w:tcW w:w="1489"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仿宋" w:eastAsia="仿宋" w:hAnsi="仿宋" w:cs="宋体" w:hint="eastAsia"/>
                <w:color w:val="000000"/>
                <w:kern w:val="0"/>
                <w:sz w:val="24"/>
                <w:szCs w:val="24"/>
              </w:rPr>
              <w:t>毕业院校</w:t>
            </w:r>
          </w:p>
        </w:tc>
        <w:tc>
          <w:tcPr>
            <w:tcW w:w="6176"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r>
      <w:tr w:rsidR="001B20C5" w:rsidRPr="001B20C5" w:rsidTr="001B20C5">
        <w:trPr>
          <w:tblCellSpacing w:w="0" w:type="dxa"/>
        </w:trPr>
        <w:tc>
          <w:tcPr>
            <w:tcW w:w="1489" w:type="dxa"/>
            <w:gridSpan w:val="2"/>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仿宋" w:eastAsia="仿宋" w:hAnsi="仿宋" w:cs="宋体" w:hint="eastAsia"/>
                <w:color w:val="000000"/>
                <w:kern w:val="0"/>
                <w:sz w:val="24"/>
                <w:szCs w:val="24"/>
              </w:rPr>
              <w:t>从事安全生产管理、安全工程技术检测检验、安全评估或安全咨询专业技术工作经历</w:t>
            </w:r>
          </w:p>
        </w:tc>
        <w:tc>
          <w:tcPr>
            <w:tcW w:w="111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仿宋" w:eastAsia="仿宋" w:hAnsi="仿宋" w:cs="宋体" w:hint="eastAsia"/>
                <w:color w:val="000000"/>
                <w:kern w:val="0"/>
                <w:sz w:val="24"/>
                <w:szCs w:val="24"/>
              </w:rPr>
              <w:t>时间</w:t>
            </w:r>
          </w:p>
        </w:tc>
        <w:tc>
          <w:tcPr>
            <w:tcW w:w="3451"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r w:rsidRPr="001B20C5">
              <w:rPr>
                <w:rFonts w:ascii="仿宋" w:eastAsia="仿宋" w:hAnsi="仿宋" w:cs="宋体" w:hint="eastAsia"/>
                <w:color w:val="000000"/>
                <w:kern w:val="0"/>
                <w:sz w:val="18"/>
                <w:szCs w:val="18"/>
              </w:rPr>
              <w:t>何单位从事有关专业工作</w:t>
            </w:r>
          </w:p>
        </w:tc>
        <w:tc>
          <w:tcPr>
            <w:tcW w:w="1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仿宋" w:eastAsia="仿宋" w:hAnsi="仿宋" w:cs="宋体" w:hint="eastAsia"/>
                <w:color w:val="000000"/>
                <w:kern w:val="0"/>
                <w:sz w:val="24"/>
                <w:szCs w:val="24"/>
              </w:rPr>
              <w:t>职</w:t>
            </w:r>
            <w:r w:rsidRPr="001B20C5">
              <w:rPr>
                <w:rFonts w:ascii="宋体" w:eastAsia="宋体" w:hAnsi="宋体" w:cs="宋体" w:hint="eastAsia"/>
                <w:color w:val="000000"/>
                <w:kern w:val="0"/>
                <w:sz w:val="24"/>
                <w:szCs w:val="24"/>
              </w:rPr>
              <w:t>  </w:t>
            </w:r>
            <w:r w:rsidRPr="001B20C5">
              <w:rPr>
                <w:rFonts w:ascii="仿宋" w:eastAsia="仿宋" w:hAnsi="仿宋" w:cs="宋体" w:hint="eastAsia"/>
                <w:color w:val="000000"/>
                <w:kern w:val="0"/>
                <w:sz w:val="24"/>
                <w:szCs w:val="24"/>
              </w:rPr>
              <w:t>务</w:t>
            </w:r>
          </w:p>
        </w:tc>
      </w:tr>
      <w:tr w:rsidR="001B20C5" w:rsidRPr="001B20C5" w:rsidTr="001B20C5">
        <w:trPr>
          <w:tblCellSpacing w:w="0" w:type="dxa"/>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jc w:val="left"/>
              <w:rPr>
                <w:rFonts w:ascii="宋体" w:eastAsia="宋体" w:hAnsi="宋体" w:cs="宋体"/>
                <w:color w:val="333333"/>
                <w:kern w:val="0"/>
                <w:sz w:val="24"/>
                <w:szCs w:val="24"/>
              </w:rPr>
            </w:pPr>
          </w:p>
        </w:tc>
        <w:tc>
          <w:tcPr>
            <w:tcW w:w="111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3451"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1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r>
      <w:tr w:rsidR="001B20C5" w:rsidRPr="001B20C5" w:rsidTr="001B20C5">
        <w:trPr>
          <w:tblCellSpacing w:w="0" w:type="dxa"/>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jc w:val="left"/>
              <w:rPr>
                <w:rFonts w:ascii="宋体" w:eastAsia="宋体" w:hAnsi="宋体" w:cs="宋体"/>
                <w:color w:val="333333"/>
                <w:kern w:val="0"/>
                <w:sz w:val="24"/>
                <w:szCs w:val="24"/>
              </w:rPr>
            </w:pPr>
          </w:p>
        </w:tc>
        <w:tc>
          <w:tcPr>
            <w:tcW w:w="111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3451"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1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r>
      <w:tr w:rsidR="001B20C5" w:rsidRPr="001B20C5" w:rsidTr="001B20C5">
        <w:trPr>
          <w:tblCellSpacing w:w="0" w:type="dxa"/>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jc w:val="left"/>
              <w:rPr>
                <w:rFonts w:ascii="宋体" w:eastAsia="宋体" w:hAnsi="宋体" w:cs="宋体"/>
                <w:color w:val="333333"/>
                <w:kern w:val="0"/>
                <w:sz w:val="24"/>
                <w:szCs w:val="24"/>
              </w:rPr>
            </w:pPr>
          </w:p>
        </w:tc>
        <w:tc>
          <w:tcPr>
            <w:tcW w:w="111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3451"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1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r>
      <w:tr w:rsidR="001B20C5" w:rsidRPr="001B20C5" w:rsidTr="001B20C5">
        <w:trPr>
          <w:tblCellSpacing w:w="0" w:type="dxa"/>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jc w:val="left"/>
              <w:rPr>
                <w:rFonts w:ascii="宋体" w:eastAsia="宋体" w:hAnsi="宋体" w:cs="宋体"/>
                <w:color w:val="333333"/>
                <w:kern w:val="0"/>
                <w:sz w:val="24"/>
                <w:szCs w:val="24"/>
              </w:rPr>
            </w:pPr>
          </w:p>
        </w:tc>
        <w:tc>
          <w:tcPr>
            <w:tcW w:w="111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3451"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1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r>
      <w:tr w:rsidR="001B20C5" w:rsidRPr="001B20C5" w:rsidTr="001B20C5">
        <w:trPr>
          <w:tblCellSpacing w:w="0" w:type="dxa"/>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jc w:val="left"/>
              <w:rPr>
                <w:rFonts w:ascii="宋体" w:eastAsia="宋体" w:hAnsi="宋体" w:cs="宋体"/>
                <w:color w:val="333333"/>
                <w:kern w:val="0"/>
                <w:sz w:val="24"/>
                <w:szCs w:val="24"/>
              </w:rPr>
            </w:pPr>
          </w:p>
        </w:tc>
        <w:tc>
          <w:tcPr>
            <w:tcW w:w="111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3451"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1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r>
      <w:tr w:rsidR="001B20C5" w:rsidRPr="001B20C5" w:rsidTr="001B20C5">
        <w:trPr>
          <w:tblCellSpacing w:w="0" w:type="dxa"/>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jc w:val="left"/>
              <w:rPr>
                <w:rFonts w:ascii="宋体" w:eastAsia="宋体" w:hAnsi="宋体" w:cs="宋体"/>
                <w:color w:val="333333"/>
                <w:kern w:val="0"/>
                <w:sz w:val="24"/>
                <w:szCs w:val="24"/>
              </w:rPr>
            </w:pPr>
          </w:p>
        </w:tc>
        <w:tc>
          <w:tcPr>
            <w:tcW w:w="111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3451"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1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r>
      <w:tr w:rsidR="001B20C5" w:rsidRPr="001B20C5" w:rsidTr="001B20C5">
        <w:trPr>
          <w:tblCellSpacing w:w="0" w:type="dxa"/>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jc w:val="left"/>
              <w:rPr>
                <w:rFonts w:ascii="宋体" w:eastAsia="宋体" w:hAnsi="宋体" w:cs="宋体"/>
                <w:color w:val="333333"/>
                <w:kern w:val="0"/>
                <w:sz w:val="24"/>
                <w:szCs w:val="24"/>
              </w:rPr>
            </w:pPr>
          </w:p>
        </w:tc>
        <w:tc>
          <w:tcPr>
            <w:tcW w:w="111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3451"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1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r>
      <w:tr w:rsidR="001B20C5" w:rsidRPr="001B20C5" w:rsidTr="001B20C5">
        <w:trPr>
          <w:tblCellSpacing w:w="0" w:type="dxa"/>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jc w:val="left"/>
              <w:rPr>
                <w:rFonts w:ascii="宋体" w:eastAsia="宋体" w:hAnsi="宋体" w:cs="宋体"/>
                <w:color w:val="333333"/>
                <w:kern w:val="0"/>
                <w:sz w:val="24"/>
                <w:szCs w:val="24"/>
              </w:rPr>
            </w:pPr>
          </w:p>
        </w:tc>
        <w:tc>
          <w:tcPr>
            <w:tcW w:w="111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3451"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c>
          <w:tcPr>
            <w:tcW w:w="16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B20C5" w:rsidRPr="001B20C5" w:rsidRDefault="001B20C5" w:rsidP="001B20C5">
            <w:pPr>
              <w:widowControl/>
              <w:spacing w:line="450" w:lineRule="atLeast"/>
              <w:jc w:val="center"/>
              <w:rPr>
                <w:rFonts w:ascii="宋体" w:eastAsia="宋体" w:hAnsi="宋体" w:cs="宋体"/>
                <w:color w:val="333333"/>
                <w:kern w:val="0"/>
                <w:sz w:val="24"/>
                <w:szCs w:val="24"/>
              </w:rPr>
            </w:pPr>
            <w:r w:rsidRPr="001B20C5">
              <w:rPr>
                <w:rFonts w:ascii="宋体" w:eastAsia="宋体" w:hAnsi="宋体" w:cs="宋体" w:hint="eastAsia"/>
                <w:color w:val="333333"/>
                <w:kern w:val="0"/>
                <w:sz w:val="24"/>
                <w:szCs w:val="24"/>
              </w:rPr>
              <w:t> </w:t>
            </w:r>
          </w:p>
        </w:tc>
      </w:tr>
      <w:tr w:rsidR="001B20C5" w:rsidRPr="001B20C5" w:rsidTr="001B20C5">
        <w:trPr>
          <w:tblCellSpacing w:w="0" w:type="dxa"/>
        </w:trPr>
        <w:tc>
          <w:tcPr>
            <w:tcW w:w="2747" w:type="dxa"/>
            <w:gridSpan w:val="5"/>
            <w:tcBorders>
              <w:top w:val="outset" w:sz="6" w:space="0" w:color="auto"/>
              <w:left w:val="outset" w:sz="6" w:space="0" w:color="auto"/>
              <w:bottom w:val="outset" w:sz="6" w:space="0" w:color="auto"/>
              <w:right w:val="outset" w:sz="6" w:space="0" w:color="auto"/>
            </w:tcBorders>
            <w:shd w:val="clear" w:color="auto" w:fill="FFFFFF"/>
            <w:hideMark/>
          </w:tcPr>
          <w:p w:rsidR="001B20C5" w:rsidRPr="001B20C5" w:rsidRDefault="001B20C5" w:rsidP="001B20C5">
            <w:pPr>
              <w:widowControl/>
              <w:spacing w:line="450" w:lineRule="atLeast"/>
              <w:jc w:val="left"/>
              <w:rPr>
                <w:rFonts w:ascii="宋体" w:eastAsia="宋体" w:hAnsi="宋体" w:cs="宋体" w:hint="eastAsia"/>
                <w:color w:val="333333"/>
                <w:kern w:val="0"/>
                <w:sz w:val="18"/>
                <w:szCs w:val="18"/>
              </w:rPr>
            </w:pPr>
            <w:r w:rsidRPr="001B20C5">
              <w:rPr>
                <w:rFonts w:ascii="仿宋" w:eastAsia="仿宋" w:hAnsi="仿宋" w:cs="宋体" w:hint="eastAsia"/>
                <w:color w:val="000000"/>
                <w:kern w:val="0"/>
                <w:sz w:val="18"/>
                <w:szCs w:val="18"/>
              </w:rPr>
              <w:t>单位人事部门盖章：</w:t>
            </w:r>
          </w:p>
          <w:p w:rsidR="001B20C5" w:rsidRPr="001B20C5" w:rsidRDefault="001B20C5" w:rsidP="001B20C5">
            <w:pPr>
              <w:widowControl/>
              <w:spacing w:line="450" w:lineRule="atLeast"/>
              <w:jc w:val="left"/>
              <w:rPr>
                <w:rFonts w:ascii="宋体" w:eastAsia="宋体" w:hAnsi="宋体" w:cs="宋体" w:hint="eastAsia"/>
                <w:color w:val="333333"/>
                <w:kern w:val="0"/>
                <w:sz w:val="18"/>
                <w:szCs w:val="18"/>
              </w:rPr>
            </w:pPr>
            <w:r w:rsidRPr="001B20C5">
              <w:rPr>
                <w:rFonts w:ascii="宋体" w:eastAsia="宋体" w:hAnsi="宋体" w:cs="宋体" w:hint="eastAsia"/>
                <w:color w:val="333333"/>
                <w:kern w:val="0"/>
                <w:sz w:val="18"/>
                <w:szCs w:val="18"/>
              </w:rPr>
              <w:t> </w:t>
            </w:r>
          </w:p>
          <w:p w:rsidR="001B20C5" w:rsidRPr="001B20C5" w:rsidRDefault="001B20C5" w:rsidP="001B20C5">
            <w:pPr>
              <w:widowControl/>
              <w:spacing w:line="450" w:lineRule="atLeast"/>
              <w:jc w:val="left"/>
              <w:rPr>
                <w:rFonts w:ascii="宋体" w:eastAsia="宋体" w:hAnsi="宋体" w:cs="宋体" w:hint="eastAsia"/>
                <w:color w:val="333333"/>
                <w:kern w:val="0"/>
                <w:sz w:val="18"/>
                <w:szCs w:val="18"/>
              </w:rPr>
            </w:pPr>
            <w:r w:rsidRPr="001B20C5">
              <w:rPr>
                <w:rFonts w:ascii="宋体" w:eastAsia="宋体" w:hAnsi="宋体" w:cs="宋体" w:hint="eastAsia"/>
                <w:color w:val="333333"/>
                <w:kern w:val="0"/>
                <w:sz w:val="18"/>
                <w:szCs w:val="18"/>
              </w:rPr>
              <w:t> </w:t>
            </w:r>
          </w:p>
          <w:p w:rsidR="001B20C5" w:rsidRPr="001B20C5" w:rsidRDefault="001B20C5" w:rsidP="001B20C5">
            <w:pPr>
              <w:widowControl/>
              <w:spacing w:line="450" w:lineRule="atLeast"/>
              <w:jc w:val="left"/>
              <w:rPr>
                <w:rFonts w:ascii="宋体" w:eastAsia="宋体" w:hAnsi="宋体" w:cs="宋体"/>
                <w:color w:val="333333"/>
                <w:kern w:val="0"/>
                <w:sz w:val="18"/>
                <w:szCs w:val="18"/>
              </w:rPr>
            </w:pPr>
            <w:r w:rsidRPr="001B20C5">
              <w:rPr>
                <w:rFonts w:ascii="宋体" w:eastAsia="宋体" w:hAnsi="宋体" w:cs="宋体" w:hint="eastAsia"/>
                <w:color w:val="333333"/>
                <w:kern w:val="0"/>
                <w:sz w:val="18"/>
                <w:szCs w:val="18"/>
              </w:rPr>
              <w:t> </w:t>
            </w:r>
          </w:p>
        </w:tc>
        <w:tc>
          <w:tcPr>
            <w:tcW w:w="4918" w:type="dxa"/>
            <w:gridSpan w:val="3"/>
            <w:tcBorders>
              <w:top w:val="outset" w:sz="6" w:space="0" w:color="auto"/>
              <w:left w:val="outset" w:sz="6" w:space="0" w:color="auto"/>
              <w:bottom w:val="outset" w:sz="6" w:space="0" w:color="auto"/>
              <w:right w:val="outset" w:sz="6" w:space="0" w:color="auto"/>
            </w:tcBorders>
            <w:shd w:val="clear" w:color="auto" w:fill="FFFFFF"/>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r w:rsidRPr="001B20C5">
              <w:rPr>
                <w:rFonts w:ascii="仿宋" w:eastAsia="仿宋" w:hAnsi="仿宋" w:cs="宋体" w:hint="eastAsia"/>
                <w:color w:val="000000"/>
                <w:kern w:val="0"/>
                <w:sz w:val="18"/>
                <w:szCs w:val="18"/>
              </w:rPr>
              <w:t>设区市安全生产监督管理局</w:t>
            </w:r>
          </w:p>
          <w:p w:rsidR="001B20C5" w:rsidRPr="001B20C5" w:rsidRDefault="001B20C5" w:rsidP="001B20C5">
            <w:pPr>
              <w:widowControl/>
              <w:spacing w:line="450" w:lineRule="atLeast"/>
              <w:jc w:val="left"/>
              <w:rPr>
                <w:rFonts w:ascii="宋体" w:eastAsia="宋体" w:hAnsi="宋体" w:cs="宋体" w:hint="eastAsia"/>
                <w:color w:val="333333"/>
                <w:kern w:val="0"/>
                <w:sz w:val="18"/>
                <w:szCs w:val="18"/>
              </w:rPr>
            </w:pPr>
            <w:r w:rsidRPr="001B20C5">
              <w:rPr>
                <w:rFonts w:ascii="仿宋" w:eastAsia="仿宋" w:hAnsi="仿宋" w:cs="宋体" w:hint="eastAsia"/>
                <w:color w:val="000000"/>
                <w:kern w:val="0"/>
                <w:sz w:val="18"/>
                <w:szCs w:val="18"/>
              </w:rPr>
              <w:t>审核意见：</w:t>
            </w:r>
          </w:p>
          <w:p w:rsidR="001B20C5" w:rsidRPr="001B20C5" w:rsidRDefault="001B20C5" w:rsidP="001B20C5">
            <w:pPr>
              <w:widowControl/>
              <w:spacing w:line="450" w:lineRule="atLeast"/>
              <w:jc w:val="left"/>
              <w:rPr>
                <w:rFonts w:ascii="宋体" w:eastAsia="宋体" w:hAnsi="宋体" w:cs="宋体"/>
                <w:color w:val="333333"/>
                <w:kern w:val="0"/>
                <w:sz w:val="18"/>
                <w:szCs w:val="18"/>
              </w:rPr>
            </w:pPr>
            <w:r w:rsidRPr="001B20C5">
              <w:rPr>
                <w:rFonts w:ascii="宋体" w:eastAsia="宋体" w:hAnsi="宋体" w:cs="宋体" w:hint="eastAsia"/>
                <w:color w:val="000000"/>
                <w:kern w:val="0"/>
                <w:sz w:val="18"/>
                <w:szCs w:val="18"/>
              </w:rPr>
              <w:t>   </w:t>
            </w:r>
          </w:p>
        </w:tc>
      </w:tr>
      <w:tr w:rsidR="001B20C5" w:rsidRPr="001B20C5" w:rsidTr="001B20C5">
        <w:trPr>
          <w:tblCellSpacing w:w="0" w:type="dxa"/>
        </w:trPr>
        <w:tc>
          <w:tcPr>
            <w:tcW w:w="555" w:type="dxa"/>
            <w:tcBorders>
              <w:top w:val="nil"/>
              <w:left w:val="nil"/>
              <w:bottom w:val="nil"/>
              <w:right w:val="nil"/>
            </w:tcBorders>
            <w:shd w:val="clear" w:color="auto" w:fill="FFFFFF"/>
            <w:vAlign w:val="center"/>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p>
        </w:tc>
        <w:tc>
          <w:tcPr>
            <w:tcW w:w="930" w:type="dxa"/>
            <w:tcBorders>
              <w:top w:val="nil"/>
              <w:left w:val="nil"/>
              <w:bottom w:val="nil"/>
              <w:right w:val="nil"/>
            </w:tcBorders>
            <w:shd w:val="clear" w:color="auto" w:fill="FFFFFF"/>
            <w:vAlign w:val="center"/>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p>
        </w:tc>
        <w:tc>
          <w:tcPr>
            <w:tcW w:w="765" w:type="dxa"/>
            <w:tcBorders>
              <w:top w:val="nil"/>
              <w:left w:val="nil"/>
              <w:bottom w:val="nil"/>
              <w:right w:val="nil"/>
            </w:tcBorders>
            <w:shd w:val="clear" w:color="auto" w:fill="FFFFFF"/>
            <w:vAlign w:val="center"/>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p>
        </w:tc>
        <w:tc>
          <w:tcPr>
            <w:tcW w:w="360" w:type="dxa"/>
            <w:tcBorders>
              <w:top w:val="nil"/>
              <w:left w:val="nil"/>
              <w:bottom w:val="nil"/>
              <w:right w:val="nil"/>
            </w:tcBorders>
            <w:shd w:val="clear" w:color="auto" w:fill="FFFFFF"/>
            <w:vAlign w:val="center"/>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p>
        </w:tc>
        <w:tc>
          <w:tcPr>
            <w:tcW w:w="150" w:type="dxa"/>
            <w:tcBorders>
              <w:top w:val="nil"/>
              <w:left w:val="nil"/>
              <w:bottom w:val="nil"/>
              <w:right w:val="nil"/>
            </w:tcBorders>
            <w:shd w:val="clear" w:color="auto" w:fill="FFFFFF"/>
            <w:vAlign w:val="center"/>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p>
        </w:tc>
        <w:tc>
          <w:tcPr>
            <w:tcW w:w="645" w:type="dxa"/>
            <w:tcBorders>
              <w:top w:val="nil"/>
              <w:left w:val="nil"/>
              <w:bottom w:val="nil"/>
              <w:right w:val="nil"/>
            </w:tcBorders>
            <w:shd w:val="clear" w:color="auto" w:fill="FFFFFF"/>
            <w:vAlign w:val="center"/>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p>
        </w:tc>
        <w:tc>
          <w:tcPr>
            <w:tcW w:w="2670" w:type="dxa"/>
            <w:tcBorders>
              <w:top w:val="nil"/>
              <w:left w:val="nil"/>
              <w:bottom w:val="nil"/>
              <w:right w:val="nil"/>
            </w:tcBorders>
            <w:shd w:val="clear" w:color="auto" w:fill="FFFFFF"/>
            <w:vAlign w:val="center"/>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p>
        </w:tc>
        <w:tc>
          <w:tcPr>
            <w:tcW w:w="1605" w:type="dxa"/>
            <w:tcBorders>
              <w:top w:val="nil"/>
              <w:left w:val="nil"/>
              <w:bottom w:val="nil"/>
              <w:right w:val="nil"/>
            </w:tcBorders>
            <w:shd w:val="clear" w:color="auto" w:fill="FFFFFF"/>
            <w:vAlign w:val="center"/>
            <w:hideMark/>
          </w:tcPr>
          <w:p w:rsidR="001B20C5" w:rsidRPr="001B20C5" w:rsidRDefault="001B20C5" w:rsidP="001B20C5">
            <w:pPr>
              <w:widowControl/>
              <w:spacing w:line="450" w:lineRule="atLeast"/>
              <w:jc w:val="left"/>
              <w:rPr>
                <w:rFonts w:ascii="宋体" w:eastAsia="宋体" w:hAnsi="宋体" w:cs="宋体"/>
                <w:color w:val="333333"/>
                <w:kern w:val="0"/>
                <w:sz w:val="18"/>
                <w:szCs w:val="18"/>
              </w:rPr>
            </w:pPr>
          </w:p>
        </w:tc>
      </w:tr>
    </w:tbl>
    <w:p w:rsidR="001B20C5" w:rsidRPr="001B20C5" w:rsidRDefault="001B20C5" w:rsidP="001B20C5">
      <w:pPr>
        <w:widowControl/>
        <w:shd w:val="clear" w:color="auto" w:fill="FFFFFF"/>
        <w:spacing w:line="450" w:lineRule="atLeast"/>
        <w:jc w:val="left"/>
        <w:rPr>
          <w:rFonts w:ascii="宋体" w:eastAsia="宋体" w:hAnsi="宋体" w:cs="宋体"/>
          <w:color w:val="333333"/>
          <w:kern w:val="0"/>
          <w:sz w:val="24"/>
          <w:szCs w:val="24"/>
        </w:rPr>
      </w:pPr>
      <w:r w:rsidRPr="001B20C5">
        <w:rPr>
          <w:rFonts w:ascii="宋体" w:eastAsia="宋体" w:hAnsi="宋体" w:cs="宋体" w:hint="eastAsia"/>
          <w:b/>
          <w:bCs/>
          <w:color w:val="000000"/>
          <w:kern w:val="0"/>
          <w:sz w:val="27"/>
          <w:szCs w:val="27"/>
        </w:rPr>
        <w:t>注：符合免试条件的报考人员须提供此证明。</w:t>
      </w:r>
    </w:p>
    <w:p w:rsidR="001B20C5" w:rsidRPr="001B20C5" w:rsidRDefault="001B20C5" w:rsidP="001B20C5">
      <w:pPr>
        <w:widowControl/>
        <w:shd w:val="clear" w:color="auto" w:fill="FFFFFF"/>
        <w:spacing w:line="450" w:lineRule="atLeast"/>
        <w:ind w:firstLine="405"/>
        <w:jc w:val="left"/>
        <w:rPr>
          <w:rFonts w:ascii="宋体" w:eastAsia="宋体" w:hAnsi="宋体" w:cs="宋体" w:hint="eastAsia"/>
          <w:color w:val="333333"/>
          <w:kern w:val="0"/>
          <w:sz w:val="24"/>
          <w:szCs w:val="24"/>
        </w:rPr>
      </w:pPr>
      <w:r w:rsidRPr="001B20C5">
        <w:rPr>
          <w:rFonts w:ascii="宋体" w:eastAsia="宋体" w:hAnsi="宋体" w:cs="宋体" w:hint="eastAsia"/>
          <w:color w:val="333333"/>
          <w:kern w:val="0"/>
          <w:sz w:val="24"/>
          <w:szCs w:val="24"/>
        </w:rPr>
        <w:t> </w:t>
      </w:r>
    </w:p>
    <w:p w:rsidR="001B20C5" w:rsidRPr="001B20C5" w:rsidRDefault="001B20C5" w:rsidP="001B20C5">
      <w:pPr>
        <w:widowControl/>
        <w:shd w:val="clear" w:color="auto" w:fill="FFFFFF"/>
        <w:spacing w:line="450" w:lineRule="atLeast"/>
        <w:ind w:firstLine="405"/>
        <w:jc w:val="left"/>
        <w:rPr>
          <w:rFonts w:ascii="宋体" w:eastAsia="宋体" w:hAnsi="宋体" w:cs="宋体" w:hint="eastAsia"/>
          <w:color w:val="333333"/>
          <w:kern w:val="0"/>
          <w:sz w:val="24"/>
          <w:szCs w:val="24"/>
        </w:rPr>
      </w:pPr>
      <w:r w:rsidRPr="001B20C5">
        <w:rPr>
          <w:rFonts w:ascii="宋体" w:eastAsia="宋体" w:hAnsi="宋体" w:cs="宋体" w:hint="eastAsia"/>
          <w:color w:val="333333"/>
          <w:kern w:val="0"/>
          <w:sz w:val="24"/>
          <w:szCs w:val="24"/>
        </w:rPr>
        <w:t> </w:t>
      </w:r>
    </w:p>
    <w:p w:rsidR="001B20C5" w:rsidRPr="001B20C5" w:rsidRDefault="001B20C5" w:rsidP="001B20C5">
      <w:pPr>
        <w:widowControl/>
        <w:shd w:val="clear" w:color="auto" w:fill="FFFFFF"/>
        <w:spacing w:line="450" w:lineRule="atLeast"/>
        <w:ind w:firstLine="405"/>
        <w:jc w:val="left"/>
        <w:rPr>
          <w:rFonts w:ascii="宋体" w:eastAsia="宋体" w:hAnsi="宋体" w:cs="宋体" w:hint="eastAsia"/>
          <w:color w:val="333333"/>
          <w:kern w:val="0"/>
          <w:sz w:val="24"/>
          <w:szCs w:val="24"/>
        </w:rPr>
      </w:pPr>
      <w:r w:rsidRPr="001B20C5">
        <w:rPr>
          <w:rFonts w:ascii="宋体" w:eastAsia="宋体" w:hAnsi="宋体" w:cs="宋体" w:hint="eastAsia"/>
          <w:color w:val="333333"/>
          <w:kern w:val="0"/>
          <w:sz w:val="24"/>
          <w:szCs w:val="24"/>
        </w:rPr>
        <w:t> </w:t>
      </w:r>
    </w:p>
    <w:p w:rsidR="001B20C5" w:rsidRPr="001B20C5" w:rsidRDefault="001B20C5" w:rsidP="001B20C5">
      <w:pPr>
        <w:widowControl/>
        <w:shd w:val="clear" w:color="auto" w:fill="FFFFFF"/>
        <w:spacing w:line="450" w:lineRule="atLeast"/>
        <w:ind w:firstLine="405"/>
        <w:jc w:val="left"/>
        <w:rPr>
          <w:rFonts w:ascii="宋体" w:eastAsia="宋体" w:hAnsi="宋体" w:cs="宋体" w:hint="eastAsia"/>
          <w:color w:val="333333"/>
          <w:kern w:val="0"/>
          <w:sz w:val="24"/>
          <w:szCs w:val="24"/>
        </w:rPr>
      </w:pPr>
      <w:r w:rsidRPr="001B20C5">
        <w:rPr>
          <w:rFonts w:ascii="宋体" w:eastAsia="宋体" w:hAnsi="宋体" w:cs="宋体" w:hint="eastAsia"/>
          <w:color w:val="333333"/>
          <w:kern w:val="0"/>
          <w:sz w:val="24"/>
          <w:szCs w:val="24"/>
        </w:rPr>
        <w:t> </w:t>
      </w:r>
    </w:p>
    <w:p w:rsidR="001B20C5" w:rsidRPr="001B20C5" w:rsidRDefault="001B20C5" w:rsidP="001B20C5">
      <w:pPr>
        <w:widowControl/>
        <w:shd w:val="clear" w:color="auto" w:fill="FFFFFF"/>
        <w:spacing w:line="450" w:lineRule="atLeast"/>
        <w:ind w:firstLine="405"/>
        <w:jc w:val="left"/>
        <w:rPr>
          <w:rFonts w:ascii="宋体" w:eastAsia="宋体" w:hAnsi="宋体" w:cs="宋体" w:hint="eastAsia"/>
          <w:color w:val="333333"/>
          <w:kern w:val="0"/>
          <w:sz w:val="24"/>
          <w:szCs w:val="24"/>
        </w:rPr>
      </w:pPr>
      <w:r w:rsidRPr="001B20C5">
        <w:rPr>
          <w:rFonts w:ascii="宋体" w:eastAsia="宋体" w:hAnsi="宋体" w:cs="宋体" w:hint="eastAsia"/>
          <w:color w:val="333333"/>
          <w:kern w:val="0"/>
          <w:sz w:val="24"/>
          <w:szCs w:val="24"/>
        </w:rPr>
        <w:t> </w:t>
      </w:r>
    </w:p>
    <w:p w:rsidR="001B20C5" w:rsidRPr="001B20C5" w:rsidRDefault="001B20C5" w:rsidP="001B20C5">
      <w:pPr>
        <w:widowControl/>
        <w:shd w:val="clear" w:color="auto" w:fill="FFFFFF"/>
        <w:spacing w:line="450" w:lineRule="atLeast"/>
        <w:ind w:firstLine="405"/>
        <w:jc w:val="left"/>
        <w:rPr>
          <w:rFonts w:ascii="宋体" w:eastAsia="宋体" w:hAnsi="宋体" w:cs="宋体" w:hint="eastAsia"/>
          <w:color w:val="333333"/>
          <w:kern w:val="0"/>
          <w:sz w:val="24"/>
          <w:szCs w:val="24"/>
        </w:rPr>
      </w:pPr>
      <w:r w:rsidRPr="001B20C5">
        <w:rPr>
          <w:rFonts w:ascii="宋体" w:eastAsia="宋体" w:hAnsi="宋体" w:cs="宋体" w:hint="eastAsia"/>
          <w:color w:val="333333"/>
          <w:kern w:val="0"/>
          <w:sz w:val="24"/>
          <w:szCs w:val="24"/>
        </w:rPr>
        <w:t> </w:t>
      </w:r>
    </w:p>
    <w:p w:rsidR="001B20C5" w:rsidRPr="001B20C5" w:rsidRDefault="001B20C5" w:rsidP="001B20C5">
      <w:pPr>
        <w:widowControl/>
        <w:shd w:val="clear" w:color="auto" w:fill="FFFFFF"/>
        <w:spacing w:line="450" w:lineRule="atLeast"/>
        <w:rPr>
          <w:rFonts w:ascii="Times New Roman" w:eastAsia="宋体" w:hAnsi="Times New Roman" w:cs="Times New Roman" w:hint="eastAsia"/>
          <w:color w:val="333333"/>
          <w:kern w:val="0"/>
          <w:szCs w:val="21"/>
        </w:rPr>
      </w:pPr>
      <w:r w:rsidRPr="001B20C5">
        <w:rPr>
          <w:rFonts w:ascii="仿宋_GB2312" w:eastAsia="仿宋_GB2312" w:hAnsi="Times New Roman" w:cs="Times New Roman" w:hint="eastAsia"/>
          <w:color w:val="333333"/>
          <w:kern w:val="0"/>
          <w:sz w:val="32"/>
          <w:szCs w:val="32"/>
        </w:rPr>
        <w:t>附件</w:t>
      </w:r>
      <w:r w:rsidRPr="001B20C5">
        <w:rPr>
          <w:rFonts w:ascii="Times New Roman" w:eastAsia="宋体" w:hAnsi="Times New Roman" w:cs="Times New Roman"/>
          <w:color w:val="333333"/>
          <w:kern w:val="0"/>
          <w:sz w:val="32"/>
          <w:szCs w:val="32"/>
        </w:rPr>
        <w:t>2</w:t>
      </w:r>
    </w:p>
    <w:p w:rsidR="001B20C5" w:rsidRPr="001B20C5" w:rsidRDefault="001B20C5" w:rsidP="001B20C5">
      <w:pPr>
        <w:widowControl/>
        <w:shd w:val="clear" w:color="auto" w:fill="FFFFFF"/>
        <w:spacing w:line="450" w:lineRule="atLeast"/>
        <w:ind w:left="1712" w:hanging="155"/>
        <w:rPr>
          <w:rFonts w:ascii="Times New Roman" w:eastAsia="宋体" w:hAnsi="Times New Roman" w:cs="Times New Roman"/>
          <w:color w:val="333333"/>
          <w:kern w:val="0"/>
          <w:szCs w:val="21"/>
        </w:rPr>
      </w:pPr>
      <w:r w:rsidRPr="001B20C5">
        <w:rPr>
          <w:rFonts w:ascii="黑体" w:eastAsia="黑体" w:hAnsi="黑体" w:cs="Times New Roman" w:hint="eastAsia"/>
          <w:color w:val="333333"/>
          <w:kern w:val="0"/>
          <w:sz w:val="32"/>
          <w:szCs w:val="32"/>
        </w:rPr>
        <w:t>安全工程、工程经济类专业参考目录</w:t>
      </w:r>
    </w:p>
    <w:p w:rsidR="001B20C5" w:rsidRPr="001B20C5" w:rsidRDefault="001B20C5" w:rsidP="001B20C5">
      <w:pPr>
        <w:widowControl/>
        <w:shd w:val="clear" w:color="auto" w:fill="FFFFFF"/>
        <w:spacing w:line="280" w:lineRule="atLeas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Cs w:val="21"/>
        </w:rPr>
        <w:t>一、研究生学科</w:t>
      </w:r>
    </w:p>
    <w:tbl>
      <w:tblPr>
        <w:tblW w:w="0" w:type="auto"/>
        <w:jc w:val="center"/>
        <w:tblCellMar>
          <w:left w:w="0" w:type="dxa"/>
          <w:right w:w="0" w:type="dxa"/>
        </w:tblCellMar>
        <w:tblLook w:val="04A0"/>
      </w:tblPr>
      <w:tblGrid>
        <w:gridCol w:w="1005"/>
        <w:gridCol w:w="2159"/>
        <w:gridCol w:w="2025"/>
        <w:gridCol w:w="3333"/>
      </w:tblGrid>
      <w:tr w:rsidR="001B20C5" w:rsidRPr="001B20C5" w:rsidTr="001B20C5">
        <w:trPr>
          <w:jc w:val="center"/>
        </w:trPr>
        <w:tc>
          <w:tcPr>
            <w:tcW w:w="1106"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门类代码及名称</w:t>
            </w:r>
          </w:p>
        </w:tc>
        <w:tc>
          <w:tcPr>
            <w:tcW w:w="237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Times New Roman" w:eastAsia="宋体" w:hAnsi="Times New Roman" w:cs="Times New Roman"/>
                <w:kern w:val="0"/>
                <w:szCs w:val="21"/>
              </w:rPr>
              <w:t>2011</w:t>
            </w:r>
            <w:r w:rsidRPr="001B20C5">
              <w:rPr>
                <w:rFonts w:ascii="仿宋_GB2312" w:eastAsia="仿宋_GB2312" w:hAnsi="Times New Roman" w:cs="Times New Roman" w:hint="eastAsia"/>
                <w:kern w:val="0"/>
                <w:szCs w:val="21"/>
              </w:rPr>
              <w:t>年</w:t>
            </w:r>
            <w:r w:rsidRPr="001B20C5">
              <w:rPr>
                <w:rFonts w:ascii="Times New Roman" w:eastAsia="宋体" w:hAnsi="Times New Roman" w:cs="Times New Roman"/>
                <w:kern w:val="0"/>
                <w:szCs w:val="21"/>
              </w:rPr>
              <w:t>3</w:t>
            </w:r>
            <w:r w:rsidRPr="001B20C5">
              <w:rPr>
                <w:rFonts w:ascii="仿宋_GB2312" w:eastAsia="仿宋_GB2312" w:hAnsi="Times New Roman" w:cs="Times New Roman" w:hint="eastAsia"/>
                <w:kern w:val="0"/>
                <w:szCs w:val="21"/>
              </w:rPr>
              <w:t>月起学科名称</w:t>
            </w:r>
          </w:p>
        </w:tc>
        <w:tc>
          <w:tcPr>
            <w:tcW w:w="600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Times New Roman" w:eastAsia="宋体" w:hAnsi="Times New Roman" w:cs="Times New Roman"/>
                <w:kern w:val="0"/>
                <w:szCs w:val="21"/>
              </w:rPr>
              <w:t>97</w:t>
            </w:r>
            <w:r w:rsidRPr="001B20C5">
              <w:rPr>
                <w:rFonts w:ascii="仿宋_GB2312" w:eastAsia="仿宋_GB2312" w:hAnsi="Times New Roman" w:cs="Times New Roman" w:hint="eastAsia"/>
                <w:kern w:val="0"/>
                <w:szCs w:val="21"/>
              </w:rPr>
              <w:t>年－</w:t>
            </w:r>
            <w:r w:rsidRPr="001B20C5">
              <w:rPr>
                <w:rFonts w:ascii="Times New Roman" w:eastAsia="宋体" w:hAnsi="Times New Roman" w:cs="Times New Roman"/>
                <w:kern w:val="0"/>
                <w:szCs w:val="21"/>
              </w:rPr>
              <w:t>2011</w:t>
            </w:r>
            <w:r w:rsidRPr="001B20C5">
              <w:rPr>
                <w:rFonts w:ascii="仿宋_GB2312" w:eastAsia="仿宋_GB2312" w:hAnsi="Times New Roman" w:cs="Times New Roman" w:hint="eastAsia"/>
                <w:kern w:val="0"/>
                <w:szCs w:val="21"/>
              </w:rPr>
              <w:t>年</w:t>
            </w:r>
            <w:r w:rsidRPr="001B20C5">
              <w:rPr>
                <w:rFonts w:ascii="Times New Roman" w:eastAsia="宋体" w:hAnsi="Times New Roman" w:cs="Times New Roman"/>
                <w:kern w:val="0"/>
                <w:szCs w:val="21"/>
              </w:rPr>
              <w:t>2</w:t>
            </w:r>
            <w:r w:rsidRPr="001B20C5">
              <w:rPr>
                <w:rFonts w:ascii="仿宋_GB2312" w:eastAsia="仿宋_GB2312" w:hAnsi="Times New Roman" w:cs="Times New Roman" w:hint="eastAsia"/>
                <w:kern w:val="0"/>
                <w:szCs w:val="21"/>
              </w:rPr>
              <w:t>月学科名称</w:t>
            </w:r>
          </w:p>
        </w:tc>
      </w:tr>
      <w:tr w:rsidR="001B20C5" w:rsidRPr="001B20C5" w:rsidTr="001B20C5">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一级学科代码及名称</w:t>
            </w:r>
          </w:p>
        </w:tc>
        <w:tc>
          <w:tcPr>
            <w:tcW w:w="2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一级学科代码及名称</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二级学科名称</w:t>
            </w:r>
          </w:p>
        </w:tc>
      </w:tr>
      <w:tr w:rsidR="001B20C5" w:rsidRPr="001B20C5" w:rsidTr="001B20C5">
        <w:trPr>
          <w:jc w:val="center"/>
        </w:trPr>
        <w:tc>
          <w:tcPr>
            <w:tcW w:w="1106" w:type="dxa"/>
            <w:vMerge w:val="restart"/>
            <w:tcBorders>
              <w:top w:val="nil"/>
              <w:left w:val="single" w:sz="8" w:space="0" w:color="auto"/>
              <w:bottom w:val="nil"/>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工学</w:t>
            </w: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力学</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力学</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一般力学与力学基础</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固体力学</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流体力学</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工程力学</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机械工程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机械工程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机械制造及其自动化</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机械电子工程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机械设计及理论</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车辆工程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0803 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光学工程</w:t>
            </w:r>
          </w:p>
        </w:tc>
        <w:tc>
          <w:tcPr>
            <w:tcW w:w="2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0803 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光学工程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光学工程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仪器科学与技术</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仪器科学与技术</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精密仪器及机械</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测试计量技术及仪器</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材料科学与工程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材料科学与工程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材料物理与化学</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材料学</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材料加工工程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冶金工程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冶金工程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冶金物理化学</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钢铁冶金</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有色金属冶金</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动力工程及工程热物理</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动力工程及工程热物理</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工程热物理</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热能工程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动力机械及工程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流体机械及工程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制冷及低温工程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化工过程机械</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电气工程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电气工程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电机与电器</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电力系统及其自动化</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高电压与绝缘技术</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电力电子与电力传动</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电工理论与新技术</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电子科学与技术</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电子科学与技术</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物理电子学</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电路与系统</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微电子学与固体电子学</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电磁场与微波技术</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信息与通信工程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信息与通信工程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通信与信息系统</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信号与信息处理</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控制科学与工程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控制科学与工程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控制理论与控制工程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检测技术与自动化装置</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系统工程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模式识别与智能系统</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导航、制导与控制</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计算机科学与技术</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计算机科学与技术</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计算机系统结构</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计算机软件与理论</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计算机应用技术</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建筑学</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建筑学</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建筑历史与理论</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建筑设计及其理论</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城市规划与设计</w:t>
            </w:r>
            <w:r w:rsidRPr="001B20C5">
              <w:rPr>
                <w:rFonts w:ascii="Times New Roman" w:eastAsia="宋体" w:hAnsi="Times New Roman" w:cs="Times New Roman"/>
                <w:kern w:val="0"/>
                <w:szCs w:val="21"/>
              </w:rPr>
              <w:t>(</w:t>
            </w:r>
            <w:r w:rsidRPr="001B20C5">
              <w:rPr>
                <w:rFonts w:ascii="仿宋_GB2312" w:eastAsia="仿宋_GB2312" w:hAnsi="Times New Roman" w:cs="Times New Roman" w:hint="eastAsia"/>
                <w:kern w:val="0"/>
                <w:szCs w:val="21"/>
              </w:rPr>
              <w:t>含</w:t>
            </w:r>
            <w:r w:rsidRPr="001B20C5">
              <w:rPr>
                <w:rFonts w:ascii="宋体" w:eastAsia="宋体" w:hAnsi="宋体" w:cs="Times New Roman" w:hint="eastAsia"/>
                <w:kern w:val="0"/>
                <w:szCs w:val="21"/>
              </w:rPr>
              <w:t>∶</w:t>
            </w:r>
            <w:r w:rsidRPr="001B20C5">
              <w:rPr>
                <w:rFonts w:ascii="仿宋_GB2312" w:eastAsia="仿宋_GB2312" w:hAnsi="Times New Roman" w:cs="Times New Roman" w:hint="eastAsia"/>
                <w:kern w:val="0"/>
                <w:szCs w:val="21"/>
              </w:rPr>
              <w:t>风景园林规划与设计</w:t>
            </w:r>
            <w:r w:rsidRPr="001B20C5">
              <w:rPr>
                <w:rFonts w:ascii="Times New Roman" w:eastAsia="宋体" w:hAnsi="Times New Roman" w:cs="Times New Roman"/>
                <w:kern w:val="0"/>
                <w:szCs w:val="21"/>
              </w:rPr>
              <w:t>)</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建筑技术科学</w:t>
            </w:r>
          </w:p>
        </w:tc>
      </w:tr>
      <w:tr w:rsidR="001B20C5" w:rsidRPr="001B20C5" w:rsidTr="001B20C5">
        <w:trPr>
          <w:jc w:val="center"/>
        </w:trPr>
        <w:tc>
          <w:tcPr>
            <w:tcW w:w="1106" w:type="dxa"/>
            <w:vMerge w:val="restart"/>
            <w:tcBorders>
              <w:top w:val="nil"/>
              <w:left w:val="single" w:sz="8" w:space="0" w:color="auto"/>
              <w:bottom w:val="nil"/>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工学</w:t>
            </w: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土木工程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土木工程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岩土工程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结构工程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市政工程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供热、供燃气、通风及空调工程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防灾减灾工程及防护工程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桥梁与隧道工程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水利工程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水利工程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水文学及水资源</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水力学及河流动力学</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水工结构工程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水利水电工程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港口、海岸及近海工程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测绘科学与技术</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测绘科学与技术</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大地测量学与测量工程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摄影测量与遥感</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地图制图学与地理信息工程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化学工程与技术</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化学工程与技术</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化学工程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化学工艺</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生物化工</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应用化学</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工业催化</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地质资源与地质工程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地质资源与地质工程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矿产普查与勘探</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地球探测与信息技术</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地质工程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矿业工程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矿业工程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采矿工程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矿物加工工程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安全技术及工程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石油与天然气工程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石油与天然气工程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油气井工程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油气田开发工程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油气储运工程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纺织科学与工程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纺织科学与工程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纺织工程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纺织材料与纺织品设计</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纺织化学与染整工程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服装设计与工程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轻工技术与工程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轻工技术与工程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制浆造纸工程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制糖工程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发酵工程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皮革化学与工程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交通运输工程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交通运输工程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道路与铁道工程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交通信息工程及控制</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交通运输规划与管理</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载运工具运用工程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船舶与海洋工程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船舶与海洋工程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船舶与海洋结构物设计制造</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轮机工程</w:t>
            </w:r>
          </w:p>
        </w:tc>
      </w:tr>
      <w:tr w:rsidR="001B20C5" w:rsidRPr="001B20C5" w:rsidTr="001B20C5">
        <w:trPr>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水声工程</w:t>
            </w:r>
          </w:p>
        </w:tc>
      </w:tr>
      <w:tr w:rsidR="001B20C5" w:rsidRPr="001B20C5" w:rsidTr="001B20C5">
        <w:trPr>
          <w:jc w:val="center"/>
        </w:trPr>
        <w:tc>
          <w:tcPr>
            <w:tcW w:w="110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工学</w:t>
            </w: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航空宇航科学与技术</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航空宇航科学与技术</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飞行器设计</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航空宇航推进理论与工程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航空宇航制造工程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人机与环境工程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兵器科学与技术</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兵器科学与技术</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武器系统与运用工程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兵器发射理论与技术</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火炮、自动武器与弹药工程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军事化学与烟火技术</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核科学与技术</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核科学与技术</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核能科学与工程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核燃料循环与材料</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核技术及应用</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辐射防护及环境保护</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农业工程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农业工程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农业机械化工程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农业水土工程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农业生物环境与能源工程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农业电气化与自动化</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林业工程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林业工程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森林工程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木材科学与技术</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林产化学加工工程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环境科学与工程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环境科学与工程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环境科学</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环境工程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0831 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生物医学工程</w:t>
            </w:r>
            <w:r w:rsidRPr="001B20C5">
              <w:rPr>
                <w:rFonts w:ascii="Times New Roman" w:eastAsia="宋体" w:hAnsi="Times New Roman" w:cs="Times New Roman"/>
                <w:kern w:val="0"/>
                <w:szCs w:val="21"/>
              </w:rPr>
              <w:t> </w:t>
            </w:r>
          </w:p>
        </w:tc>
        <w:tc>
          <w:tcPr>
            <w:tcW w:w="2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0831 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生物医学工程</w:t>
            </w:r>
            <w:r w:rsidRPr="001B20C5">
              <w:rPr>
                <w:rFonts w:ascii="Times New Roman" w:eastAsia="宋体" w:hAnsi="Times New Roman" w:cs="Times New Roman"/>
                <w:kern w:val="0"/>
                <w:szCs w:val="21"/>
              </w:rPr>
              <w:t> </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生物医学工程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食品科学与工程</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食品科学与工程</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食品科学</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粮食、油脂及植物蛋白工程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农产品加工及贮藏工程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水产品加工及贮藏工程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0833 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城乡规划学</w:t>
            </w:r>
          </w:p>
        </w:tc>
        <w:tc>
          <w:tcPr>
            <w:tcW w:w="2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0834 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风景园林学</w:t>
            </w:r>
          </w:p>
        </w:tc>
        <w:tc>
          <w:tcPr>
            <w:tcW w:w="2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0835 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软件工程</w:t>
            </w:r>
          </w:p>
        </w:tc>
        <w:tc>
          <w:tcPr>
            <w:tcW w:w="2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0836 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生物工程</w:t>
            </w:r>
          </w:p>
        </w:tc>
        <w:tc>
          <w:tcPr>
            <w:tcW w:w="2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0837 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安全科学与工程</w:t>
            </w:r>
          </w:p>
        </w:tc>
        <w:tc>
          <w:tcPr>
            <w:tcW w:w="2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0838 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公安技术</w:t>
            </w:r>
          </w:p>
        </w:tc>
        <w:tc>
          <w:tcPr>
            <w:tcW w:w="2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jc w:val="center"/>
        </w:trPr>
        <w:tc>
          <w:tcPr>
            <w:tcW w:w="110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ind w:left="1"/>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管理学</w:t>
            </w:r>
          </w:p>
        </w:tc>
        <w:tc>
          <w:tcPr>
            <w:tcW w:w="2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1201 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管理科学与工程</w:t>
            </w:r>
            <w:r w:rsidRPr="001B20C5">
              <w:rPr>
                <w:rFonts w:ascii="Times New Roman" w:eastAsia="宋体" w:hAnsi="Times New Roman" w:cs="Times New Roman"/>
                <w:kern w:val="0"/>
                <w:szCs w:val="21"/>
              </w:rPr>
              <w:t> </w:t>
            </w:r>
          </w:p>
        </w:tc>
        <w:tc>
          <w:tcPr>
            <w:tcW w:w="22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1201 </w:t>
            </w:r>
            <w:r w:rsidRPr="001B20C5">
              <w:rPr>
                <w:rFonts w:ascii="Times New Roman" w:eastAsia="宋体" w:hAnsi="Times New Roman" w:cs="Times New Roman"/>
                <w:kern w:val="0"/>
              </w:rPr>
              <w:t> </w:t>
            </w:r>
            <w:r w:rsidRPr="001B20C5">
              <w:rPr>
                <w:rFonts w:ascii="仿宋_GB2312" w:eastAsia="仿宋_GB2312" w:hAnsi="Times New Roman" w:cs="Times New Roman" w:hint="eastAsia"/>
                <w:kern w:val="0"/>
                <w:szCs w:val="21"/>
              </w:rPr>
              <w:t>管理科学与工程</w:t>
            </w:r>
            <w:r w:rsidRPr="001B20C5">
              <w:rPr>
                <w:rFonts w:ascii="Times New Roman" w:eastAsia="宋体" w:hAnsi="Times New Roman" w:cs="Times New Roman"/>
                <w:kern w:val="0"/>
                <w:szCs w:val="21"/>
              </w:rPr>
              <w:t> </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管理科学与工程</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工商管理</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工商管理</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企业管理</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技术经济及管理</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37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农林经济管理</w:t>
            </w:r>
          </w:p>
        </w:tc>
        <w:tc>
          <w:tcPr>
            <w:tcW w:w="221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农林经济管理</w:t>
            </w: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农业经济管理</w:t>
            </w:r>
          </w:p>
        </w:tc>
      </w:tr>
      <w:tr w:rsidR="001B20C5" w:rsidRPr="001B20C5" w:rsidTr="001B20C5">
        <w:trPr>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3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林业经济管理</w:t>
            </w:r>
          </w:p>
        </w:tc>
      </w:tr>
    </w:tbl>
    <w:p w:rsidR="001B20C5" w:rsidRPr="001B20C5" w:rsidRDefault="001B20C5" w:rsidP="001B20C5">
      <w:pPr>
        <w:widowControl/>
        <w:shd w:val="clear" w:color="auto" w:fill="FFFFFF"/>
        <w:spacing w:line="280" w:lineRule="atLeast"/>
        <w:ind w:left="412" w:hanging="412"/>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Cs w:val="21"/>
        </w:rPr>
        <w:t>注：源自教育部《授予博士、硕士学位和培养研究生的学科、专业目录》（全国）（</w:t>
      </w:r>
      <w:r w:rsidRPr="001B20C5">
        <w:rPr>
          <w:rFonts w:ascii="Times New Roman" w:eastAsia="宋体" w:hAnsi="Times New Roman" w:cs="Times New Roman"/>
          <w:color w:val="333333"/>
          <w:kern w:val="0"/>
          <w:szCs w:val="21"/>
        </w:rPr>
        <w:t>1997</w:t>
      </w:r>
      <w:r w:rsidRPr="001B20C5">
        <w:rPr>
          <w:rFonts w:ascii="仿宋_GB2312" w:eastAsia="仿宋_GB2312" w:hAnsi="Times New Roman" w:cs="Times New Roman" w:hint="eastAsia"/>
          <w:color w:val="333333"/>
          <w:kern w:val="0"/>
          <w:szCs w:val="21"/>
        </w:rPr>
        <w:t>年修订）、《学位授予和人才培养学科目录</w:t>
      </w:r>
      <w:r w:rsidRPr="001B20C5">
        <w:rPr>
          <w:rFonts w:ascii="Times New Roman" w:eastAsia="宋体" w:hAnsi="Times New Roman" w:cs="Times New Roman"/>
          <w:color w:val="333333"/>
          <w:kern w:val="0"/>
          <w:szCs w:val="21"/>
        </w:rPr>
        <w:t>(2011</w:t>
      </w:r>
      <w:r w:rsidRPr="001B20C5">
        <w:rPr>
          <w:rFonts w:ascii="仿宋_GB2312" w:eastAsia="仿宋_GB2312" w:hAnsi="Times New Roman" w:cs="Times New Roman" w:hint="eastAsia"/>
          <w:color w:val="333333"/>
          <w:kern w:val="0"/>
          <w:szCs w:val="21"/>
        </w:rPr>
        <w:t>年</w:t>
      </w:r>
      <w:r w:rsidRPr="001B20C5">
        <w:rPr>
          <w:rFonts w:ascii="Times New Roman" w:eastAsia="宋体" w:hAnsi="Times New Roman" w:cs="Times New Roman"/>
          <w:color w:val="333333"/>
          <w:kern w:val="0"/>
          <w:szCs w:val="21"/>
        </w:rPr>
        <w:t>)</w:t>
      </w:r>
      <w:r w:rsidRPr="001B20C5">
        <w:rPr>
          <w:rFonts w:ascii="仿宋_GB2312" w:eastAsia="仿宋_GB2312" w:hAnsi="Times New Roman" w:cs="Times New Roman" w:hint="eastAsia"/>
          <w:color w:val="333333"/>
          <w:kern w:val="0"/>
          <w:szCs w:val="21"/>
        </w:rPr>
        <w:t>》</w:t>
      </w:r>
    </w:p>
    <w:p w:rsidR="001B20C5" w:rsidRPr="001B20C5" w:rsidRDefault="001B20C5" w:rsidP="001B20C5">
      <w:pPr>
        <w:widowControl/>
        <w:shd w:val="clear" w:color="auto" w:fill="FFFFFF"/>
        <w:spacing w:line="280" w:lineRule="atLeas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Cs w:val="21"/>
        </w:rPr>
        <w:t>二、本科专业</w:t>
      </w:r>
    </w:p>
    <w:tbl>
      <w:tblPr>
        <w:tblW w:w="0" w:type="auto"/>
        <w:jc w:val="center"/>
        <w:tblCellMar>
          <w:left w:w="0" w:type="dxa"/>
          <w:right w:w="0" w:type="dxa"/>
        </w:tblCellMar>
        <w:tblLook w:val="04A0"/>
      </w:tblPr>
      <w:tblGrid>
        <w:gridCol w:w="677"/>
        <w:gridCol w:w="1245"/>
        <w:gridCol w:w="1383"/>
        <w:gridCol w:w="2104"/>
        <w:gridCol w:w="3113"/>
      </w:tblGrid>
      <w:tr w:rsidR="001B20C5" w:rsidRPr="001B20C5" w:rsidTr="001B20C5">
        <w:trPr>
          <w:trHeight w:val="611"/>
          <w:jc w:val="center"/>
        </w:trPr>
        <w:tc>
          <w:tcPr>
            <w:tcW w:w="6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分类</w:t>
            </w:r>
          </w:p>
        </w:tc>
        <w:tc>
          <w:tcPr>
            <w:tcW w:w="14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Times New Roman" w:eastAsia="宋体" w:hAnsi="Times New Roman" w:cs="Times New Roman"/>
                <w:color w:val="000000"/>
                <w:kern w:val="0"/>
                <w:szCs w:val="21"/>
              </w:rPr>
              <w:t>2012</w:t>
            </w:r>
            <w:r w:rsidRPr="001B20C5">
              <w:rPr>
                <w:rFonts w:ascii="仿宋_GB2312" w:eastAsia="仿宋_GB2312" w:hAnsi="Times New Roman" w:cs="Times New Roman" w:hint="eastAsia"/>
                <w:color w:val="000000"/>
                <w:kern w:val="0"/>
                <w:szCs w:val="21"/>
              </w:rPr>
              <w:t>年</w:t>
            </w:r>
            <w:r w:rsidRPr="001B20C5">
              <w:rPr>
                <w:rFonts w:ascii="Times New Roman" w:eastAsia="宋体" w:hAnsi="Times New Roman" w:cs="Times New Roman"/>
                <w:color w:val="000000"/>
                <w:kern w:val="0"/>
                <w:szCs w:val="21"/>
              </w:rPr>
              <w:t>9</w:t>
            </w:r>
            <w:r w:rsidRPr="001B20C5">
              <w:rPr>
                <w:rFonts w:ascii="仿宋_GB2312" w:eastAsia="仿宋_GB2312" w:hAnsi="Times New Roman" w:cs="Times New Roman" w:hint="eastAsia"/>
                <w:color w:val="000000"/>
                <w:kern w:val="0"/>
                <w:szCs w:val="21"/>
              </w:rPr>
              <w:t>月</w:t>
            </w:r>
            <w:r w:rsidRPr="001B20C5">
              <w:rPr>
                <w:rFonts w:ascii="Times New Roman" w:eastAsia="宋体" w:hAnsi="Times New Roman" w:cs="Times New Roman"/>
                <w:color w:val="000000"/>
                <w:kern w:val="0"/>
                <w:szCs w:val="21"/>
              </w:rPr>
              <w:t>-</w:t>
            </w:r>
            <w:r w:rsidRPr="001B20C5">
              <w:rPr>
                <w:rFonts w:ascii="仿宋_GB2312" w:eastAsia="仿宋_GB2312" w:hAnsi="Times New Roman" w:cs="Times New Roman" w:hint="eastAsia"/>
                <w:color w:val="000000"/>
                <w:kern w:val="0"/>
                <w:szCs w:val="21"/>
              </w:rPr>
              <w:t>现在专业名称</w:t>
            </w:r>
          </w:p>
        </w:tc>
        <w:tc>
          <w:tcPr>
            <w:tcW w:w="15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Times New Roman" w:eastAsia="宋体" w:hAnsi="Times New Roman" w:cs="Times New Roman"/>
                <w:color w:val="000000"/>
                <w:kern w:val="0"/>
                <w:szCs w:val="21"/>
              </w:rPr>
              <w:t>1998</w:t>
            </w:r>
            <w:r w:rsidRPr="001B20C5">
              <w:rPr>
                <w:rFonts w:ascii="仿宋_GB2312" w:eastAsia="仿宋_GB2312" w:hAnsi="Times New Roman" w:cs="Times New Roman" w:hint="eastAsia"/>
                <w:color w:val="000000"/>
                <w:kern w:val="0"/>
                <w:szCs w:val="21"/>
              </w:rPr>
              <w:t>年－</w:t>
            </w:r>
            <w:r w:rsidRPr="001B20C5">
              <w:rPr>
                <w:rFonts w:ascii="Times New Roman" w:eastAsia="宋体" w:hAnsi="Times New Roman" w:cs="Times New Roman"/>
                <w:color w:val="000000"/>
                <w:kern w:val="0"/>
                <w:szCs w:val="21"/>
              </w:rPr>
              <w:t>2012</w:t>
            </w:r>
            <w:r w:rsidRPr="001B20C5">
              <w:rPr>
                <w:rFonts w:ascii="仿宋_GB2312" w:eastAsia="仿宋_GB2312" w:hAnsi="Times New Roman" w:cs="Times New Roman" w:hint="eastAsia"/>
                <w:color w:val="000000"/>
                <w:kern w:val="0"/>
                <w:szCs w:val="21"/>
              </w:rPr>
              <w:t>年</w:t>
            </w:r>
            <w:r w:rsidRPr="001B20C5">
              <w:rPr>
                <w:rFonts w:ascii="Times New Roman" w:eastAsia="宋体" w:hAnsi="Times New Roman" w:cs="Times New Roman"/>
                <w:color w:val="000000"/>
                <w:kern w:val="0"/>
                <w:szCs w:val="21"/>
              </w:rPr>
              <w:t>9</w:t>
            </w:r>
            <w:r w:rsidRPr="001B20C5">
              <w:rPr>
                <w:rFonts w:ascii="仿宋_GB2312" w:eastAsia="仿宋_GB2312" w:hAnsi="Times New Roman" w:cs="Times New Roman" w:hint="eastAsia"/>
                <w:color w:val="000000"/>
                <w:kern w:val="0"/>
                <w:szCs w:val="21"/>
              </w:rPr>
              <w:t>月专业名称</w:t>
            </w:r>
          </w:p>
        </w:tc>
        <w:tc>
          <w:tcPr>
            <w:tcW w:w="246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Times New Roman" w:eastAsia="宋体" w:hAnsi="Times New Roman" w:cs="Times New Roman"/>
                <w:color w:val="000000"/>
                <w:kern w:val="0"/>
                <w:szCs w:val="21"/>
              </w:rPr>
              <w:t>1993</w:t>
            </w:r>
            <w:r w:rsidRPr="001B20C5">
              <w:rPr>
                <w:rFonts w:ascii="仿宋_GB2312" w:eastAsia="仿宋_GB2312" w:hAnsi="Times New Roman" w:cs="Times New Roman" w:hint="eastAsia"/>
                <w:color w:val="000000"/>
                <w:kern w:val="0"/>
                <w:szCs w:val="21"/>
              </w:rPr>
              <w:t>－</w:t>
            </w:r>
            <w:r w:rsidRPr="001B20C5">
              <w:rPr>
                <w:rFonts w:ascii="Times New Roman" w:eastAsia="宋体" w:hAnsi="Times New Roman" w:cs="Times New Roman"/>
                <w:color w:val="000000"/>
                <w:kern w:val="0"/>
                <w:szCs w:val="21"/>
              </w:rPr>
              <w:t>1998</w:t>
            </w:r>
            <w:r w:rsidRPr="001B20C5">
              <w:rPr>
                <w:rFonts w:ascii="仿宋_GB2312" w:eastAsia="仿宋_GB2312" w:hAnsi="Times New Roman" w:cs="Times New Roman" w:hint="eastAsia"/>
                <w:color w:val="000000"/>
                <w:kern w:val="0"/>
                <w:szCs w:val="21"/>
              </w:rPr>
              <w:t>年专业名称</w:t>
            </w:r>
          </w:p>
        </w:tc>
        <w:tc>
          <w:tcPr>
            <w:tcW w:w="37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Times New Roman" w:eastAsia="宋体" w:hAnsi="Times New Roman" w:cs="Times New Roman"/>
                <w:color w:val="000000"/>
                <w:kern w:val="0"/>
                <w:szCs w:val="21"/>
              </w:rPr>
              <w:t>1993</w:t>
            </w:r>
            <w:r w:rsidRPr="001B20C5">
              <w:rPr>
                <w:rFonts w:ascii="仿宋_GB2312" w:eastAsia="仿宋_GB2312" w:hAnsi="Times New Roman" w:cs="Times New Roman" w:hint="eastAsia"/>
                <w:color w:val="000000"/>
                <w:kern w:val="0"/>
                <w:szCs w:val="21"/>
              </w:rPr>
              <w:t>年前专业名称</w:t>
            </w:r>
          </w:p>
        </w:tc>
      </w:tr>
      <w:tr w:rsidR="001B20C5" w:rsidRPr="001B20C5" w:rsidTr="001B20C5">
        <w:trPr>
          <w:trHeight w:val="397"/>
          <w:jc w:val="center"/>
        </w:trPr>
        <w:tc>
          <w:tcPr>
            <w:tcW w:w="68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ind w:left="113" w:right="113"/>
              <w:jc w:val="center"/>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工学类</w:t>
            </w: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土木工程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土木工程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矿井建设</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矿井建设</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建筑工程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土建结构工程，工业与民用建筑工程，岩土工程，地下工程与隧道工程</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ind w:firstLine="385"/>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城镇建设</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城镇建设</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交通土建工程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铁道工程，公路与城市道路工程，地下工程与隧道工程，桥梁工程</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工业设备安装工程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工业设备安装工程</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饭店工程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涉外建筑工程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土木工程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建筑学</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建筑学</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建筑学</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建筑学，风景园林，室内设计</w:t>
            </w:r>
          </w:p>
        </w:tc>
      </w:tr>
      <w:tr w:rsidR="001B20C5" w:rsidRPr="001B20C5" w:rsidTr="001B20C5">
        <w:trPr>
          <w:trHeight w:val="285"/>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电子信息</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科学与技术</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电子信息</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科学与技术</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无线电物理学</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无线电物理学，物理电子学，无线电波传播与天线</w:t>
            </w:r>
          </w:p>
        </w:tc>
      </w:tr>
      <w:tr w:rsidR="001B20C5" w:rsidRPr="001B20C5" w:rsidTr="001B20C5">
        <w:trPr>
          <w:trHeight w:val="39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 xml:space="preserve">电子学与信息系统　</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电子学与信息系统，生物医学与信息系统</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信息与电子科学</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电子科学</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与技术</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电子科学</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与技术</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电子材料与无器件</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电子材料与元器件，磁性物理与器件</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微电子技术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半导体物理与器件</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物理电子技术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物理电子技术，电光源</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光电子技术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光电子技术，红外技术，光电成像技术</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物理电子和光电子技术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计算机</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科学与技术</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计算机</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科学与技术</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计算机及应用</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计算机及应用</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计算机软件</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计算机软件</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计算机科学教育</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计算机科学教育</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软件工程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计算机器件及设备</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计算机科学与技术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采矿工程</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采矿工程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采矿工程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 xml:space="preserve">采矿工程，露天开采，矿山工程物理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矿物加工</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矿物加工</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选矿工程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选矿工程</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矿物加工工程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勘察技术</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与工程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勘察技术</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与工程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水文地质与工程地质</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水文地质与工程地质</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应用地球化学</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地球化学与勘察</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应用地球物理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勘查地球物理，矿场地球物理</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勘察工程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探矿工程</w:t>
            </w:r>
          </w:p>
        </w:tc>
      </w:tr>
      <w:tr w:rsidR="001B20C5" w:rsidRPr="001B20C5" w:rsidTr="001B20C5">
        <w:trPr>
          <w:trHeight w:val="397"/>
          <w:jc w:val="center"/>
        </w:trPr>
        <w:tc>
          <w:tcPr>
            <w:tcW w:w="683" w:type="dxa"/>
            <w:vMerge w:val="restart"/>
            <w:tcBorders>
              <w:top w:val="nil"/>
              <w:left w:val="single" w:sz="8" w:space="0" w:color="auto"/>
              <w:bottom w:val="nil"/>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测绘工程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测绘工程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大地测量</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大地测量</w:t>
            </w:r>
          </w:p>
        </w:tc>
      </w:tr>
      <w:tr w:rsidR="001B20C5" w:rsidRPr="001B20C5" w:rsidTr="001B20C5">
        <w:trPr>
          <w:trHeight w:val="397"/>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测量工程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测量学，工程测量，矿山测量</w:t>
            </w:r>
          </w:p>
        </w:tc>
      </w:tr>
      <w:tr w:rsidR="001B20C5" w:rsidRPr="001B20C5" w:rsidTr="001B20C5">
        <w:trPr>
          <w:trHeight w:val="397"/>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摄影测量与遥感</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摄影测量与遥感</w:t>
            </w:r>
          </w:p>
        </w:tc>
      </w:tr>
      <w:tr w:rsidR="001B20C5" w:rsidRPr="001B20C5" w:rsidTr="001B20C5">
        <w:trPr>
          <w:trHeight w:val="397"/>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地图学</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地图制图</w:t>
            </w:r>
          </w:p>
        </w:tc>
      </w:tr>
      <w:tr w:rsidR="001B20C5" w:rsidRPr="001B20C5" w:rsidTr="001B20C5">
        <w:trPr>
          <w:trHeight w:val="397"/>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交通工程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交通工程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交通工程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交通工程，公路、道路及机场工程</w:t>
            </w:r>
          </w:p>
        </w:tc>
      </w:tr>
      <w:tr w:rsidR="001B20C5" w:rsidRPr="001B20C5" w:rsidTr="001B20C5">
        <w:trPr>
          <w:trHeight w:val="397"/>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总图设计与运输工程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总图设计与运输</w:t>
            </w:r>
          </w:p>
        </w:tc>
      </w:tr>
      <w:tr w:rsidR="001B20C5" w:rsidRPr="001B20C5" w:rsidTr="001B20C5">
        <w:trPr>
          <w:trHeight w:val="397"/>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道路交通事故防治工程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15"/>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港口航道</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与海岸工程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港口航道</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与海岸工程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港口航道及治河工程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港口及航道工程，河流泥沙及治河工程，港口水工建筑工程，水道及港口工程，航道（或整治）工程</w:t>
            </w:r>
          </w:p>
        </w:tc>
      </w:tr>
      <w:tr w:rsidR="001B20C5" w:rsidRPr="001B20C5" w:rsidTr="001B20C5">
        <w:trPr>
          <w:trHeight w:val="345"/>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海岸与海洋工程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海洋工程，港口、海岸及近岸工程，港口航道及海岸工程</w:t>
            </w:r>
          </w:p>
        </w:tc>
      </w:tr>
      <w:tr w:rsidR="001B20C5" w:rsidRPr="001B20C5" w:rsidTr="001B20C5">
        <w:trPr>
          <w:trHeight w:val="397"/>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船舶与</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海洋工程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船舶与</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海洋工程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船舶工程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船舶工程，造船工艺及设备</w:t>
            </w:r>
          </w:p>
        </w:tc>
      </w:tr>
      <w:tr w:rsidR="001B20C5" w:rsidRPr="001B20C5" w:rsidTr="001B20C5">
        <w:trPr>
          <w:trHeight w:val="397"/>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海岸与海洋工程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海洋工程</w:t>
            </w:r>
          </w:p>
        </w:tc>
      </w:tr>
      <w:tr w:rsidR="001B20C5" w:rsidRPr="001B20C5" w:rsidTr="001B20C5">
        <w:trPr>
          <w:trHeight w:val="397"/>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水利水电</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水利水电</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水利水电建筑工程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水利水电工程施工，水利水电工程建筑</w:t>
            </w:r>
          </w:p>
        </w:tc>
      </w:tr>
      <w:tr w:rsidR="001B20C5" w:rsidRPr="001B20C5" w:rsidTr="001B20C5">
        <w:trPr>
          <w:trHeight w:val="330"/>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水利水电工程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河川枢纽及水电站建筑物，水工结构工程</w:t>
            </w:r>
          </w:p>
        </w:tc>
      </w:tr>
      <w:tr w:rsidR="001B20C5" w:rsidRPr="001B20C5" w:rsidTr="001B20C5">
        <w:trPr>
          <w:trHeight w:val="360"/>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水文与</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水资源工程</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水文与</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水资源工程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水文与水资源利用</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陆地水文，海洋工程水文，水资源规划及利用</w:t>
            </w:r>
          </w:p>
        </w:tc>
      </w:tr>
      <w:tr w:rsidR="001B20C5" w:rsidRPr="001B20C5" w:rsidTr="001B20C5">
        <w:trPr>
          <w:trHeight w:val="315"/>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能源与</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动力工程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热能与</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动力工程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热力发动机</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热能动力机械与装置，内燃机，热力涡轮机，军用车辆发动机，水下动力机械工程</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流体机械及流体工程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流体机械，压缩机，水力机械</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热能工程与动力机械</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0"/>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热能工程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工程热物理，热能工程，电厂热能动力工程，锅炉</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制冷与低温技术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制冷设备与低温技术</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能源工程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工程热物理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水利水电动力工程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水利水电动力工程</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冷冻冷藏工程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制冷与冷藏技术</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冶金工程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冶金工程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钢铁冶金</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钢铁冶金</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有色金属冶金</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有色金属冶金</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nil"/>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冶金物理化学</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冶金物理化学</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冶金</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环境工程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环境工程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环境工程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环境工程</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环境监测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环境监测</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环境规划与管理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环境规划与管理</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水文地质与工程地质</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水文地质与工程地质</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农业环境保护</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农业环境保护</w:t>
            </w:r>
          </w:p>
        </w:tc>
      </w:tr>
      <w:tr w:rsidR="001B20C5" w:rsidRPr="001B20C5" w:rsidTr="001B20C5">
        <w:trPr>
          <w:trHeight w:val="369"/>
          <w:jc w:val="center"/>
        </w:trPr>
        <w:tc>
          <w:tcPr>
            <w:tcW w:w="0" w:type="auto"/>
            <w:vMerge/>
            <w:tcBorders>
              <w:top w:val="nil"/>
              <w:left w:val="single" w:sz="8" w:space="0" w:color="auto"/>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nil"/>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安全工程</w:t>
            </w:r>
          </w:p>
        </w:tc>
        <w:tc>
          <w:tcPr>
            <w:tcW w:w="1573" w:type="dxa"/>
            <w:vMerge w:val="restart"/>
            <w:tcBorders>
              <w:top w:val="nil"/>
              <w:left w:val="nil"/>
              <w:bottom w:val="nil"/>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安全工程</w:t>
            </w:r>
          </w:p>
        </w:tc>
        <w:tc>
          <w:tcPr>
            <w:tcW w:w="2465" w:type="dxa"/>
            <w:tcBorders>
              <w:top w:val="nil"/>
              <w:left w:val="nil"/>
              <w:bottom w:val="nil"/>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矿山通风与安全</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矿山通风与安全</w:t>
            </w:r>
          </w:p>
        </w:tc>
      </w:tr>
      <w:tr w:rsidR="001B20C5" w:rsidRPr="001B20C5" w:rsidTr="001B20C5">
        <w:trPr>
          <w:trHeight w:val="369"/>
          <w:jc w:val="center"/>
        </w:trPr>
        <w:tc>
          <w:tcPr>
            <w:tcW w:w="683" w:type="dxa"/>
            <w:tcBorders>
              <w:top w:val="nil"/>
              <w:left w:val="single" w:sz="8" w:space="0" w:color="auto"/>
              <w:bottom w:val="nil"/>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c>
          <w:tcPr>
            <w:tcW w:w="0" w:type="auto"/>
            <w:vMerge/>
            <w:tcBorders>
              <w:top w:val="nil"/>
              <w:left w:val="nil"/>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nil"/>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安全工程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安全工程</w:t>
            </w:r>
          </w:p>
        </w:tc>
      </w:tr>
      <w:tr w:rsidR="001B20C5" w:rsidRPr="001B20C5" w:rsidTr="001B20C5">
        <w:trPr>
          <w:trHeight w:val="369"/>
          <w:jc w:val="center"/>
        </w:trPr>
        <w:tc>
          <w:tcPr>
            <w:tcW w:w="683"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c>
          <w:tcPr>
            <w:tcW w:w="140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金属</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材料工程</w:t>
            </w:r>
          </w:p>
        </w:tc>
        <w:tc>
          <w:tcPr>
            <w:tcW w:w="157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金属材料工程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金属材料与热处理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金属材料与热处理</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金属压力加工</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金属压力加工</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粉末冶金</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粉末冶金</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复合材料</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复合材料</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腐蚀与防护</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腐蚀与防护</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铸造</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铸造</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塑性成形工艺及设备</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锻压工艺及设备</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single" w:sz="8" w:space="0" w:color="auto"/>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焊接工艺及设备</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焊接工艺及设备</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无机非金属</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材料工程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无机非金属材料工程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无机非金属材料</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无机非金属材料，建筑材料与制品</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硅酸盐工程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硅酸盐工程</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复合材料</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复合材料</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材料成型及</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控制工程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材料成型及控制工程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金属材料与热处理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金属材料与热处理</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热加工工艺及设备</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热加工工艺及设备</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铸造</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铸造</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塑性成形工艺及设备</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锻压工艺及设备</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焊接工艺及设备</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焊接工艺及设备</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石油工程</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石油工程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石油工程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钻井工程，采油工程，油藏工程</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油气</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储运工程</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油气储运工程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石油天然气储运工程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石油储运</w:t>
            </w:r>
          </w:p>
        </w:tc>
      </w:tr>
      <w:tr w:rsidR="001B20C5" w:rsidRPr="001B20C5" w:rsidTr="001B20C5">
        <w:trPr>
          <w:trHeight w:val="22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化学工程</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与工艺</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化学工程</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与工艺</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化学工程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化学工程，石油加工，工业化学，核化工</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化工工艺</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无机化工，有机化工，煤化工</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高分子化工</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高分子化工</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精细化工</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精细化工，感光材料</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生物化工</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生物化工</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工业分析</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工业分析</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电化学工程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电化学生产工艺</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工业催化</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工业催化</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化学工程与工艺</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高分子材料及化工</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生物化学工程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生物化工</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生物化工</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微生物制药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微生物制药</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生物化学工程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发酵工程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发酵工程</w:t>
            </w:r>
          </w:p>
        </w:tc>
      </w:tr>
      <w:tr w:rsidR="001B20C5" w:rsidRPr="001B20C5" w:rsidTr="001B20C5">
        <w:trPr>
          <w:trHeight w:val="397"/>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制药工程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制药工程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化学制药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化学制药</w:t>
            </w:r>
          </w:p>
        </w:tc>
      </w:tr>
      <w:tr w:rsidR="001B20C5" w:rsidRPr="001B20C5" w:rsidTr="001B20C5">
        <w:trPr>
          <w:trHeight w:val="397"/>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生物制药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生物制药</w:t>
            </w:r>
          </w:p>
        </w:tc>
      </w:tr>
      <w:tr w:rsidR="001B20C5" w:rsidRPr="001B20C5" w:rsidTr="001B20C5">
        <w:trPr>
          <w:trHeight w:val="397"/>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中药制药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中药制药</w:t>
            </w:r>
          </w:p>
        </w:tc>
      </w:tr>
      <w:tr w:rsidR="001B20C5" w:rsidRPr="001B20C5" w:rsidTr="001B20C5">
        <w:trPr>
          <w:trHeight w:val="397"/>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制药工程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12"/>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给排水</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科学与工程</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给水排水工程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给水排水工程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给水排水工程</w:t>
            </w:r>
          </w:p>
        </w:tc>
      </w:tr>
      <w:tr w:rsidR="001B20C5" w:rsidRPr="001B20C5" w:rsidTr="001B20C5">
        <w:trPr>
          <w:trHeight w:val="369"/>
          <w:jc w:val="center"/>
        </w:trPr>
        <w:tc>
          <w:tcPr>
            <w:tcW w:w="68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建筑环境</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与能源应用工程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建筑环境与设备工程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供热通风与空调工程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供热通风与空调工程</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城市燃气工程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城市燃气工程</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供热空调与燃气工程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通信工程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通信工程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通信工程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通信工程，无线通信，计算机通信</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计算机通信</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电子信息工程</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电子信息工程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无线电技术，广播电视工程，电子视监，电子工程，水声电子工程，船舶通信导航，大气探测技术，微电子电路与系统，水下引导电子技术</w:t>
            </w:r>
          </w:p>
        </w:tc>
      </w:tr>
      <w:tr w:rsidR="001B20C5" w:rsidRPr="001B20C5" w:rsidTr="001B20C5">
        <w:trPr>
          <w:trHeight w:val="39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应用电子技术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应用电子技术，电子技术</w:t>
            </w:r>
          </w:p>
        </w:tc>
      </w:tr>
      <w:tr w:rsidR="001B20C5" w:rsidRPr="001B20C5" w:rsidTr="001B20C5">
        <w:trPr>
          <w:trHeight w:val="225"/>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信息工程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信息工程，图象传输与处理，信息处理显示与识别，</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电磁场与微波技术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电磁场与微波技术</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广播电视工程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电子信息工程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无线电技术与信息系统</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电子与信息技术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摄影测量与遥感</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摄影测量与遥感</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公共安全图像技术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刑事照相</w:t>
            </w:r>
          </w:p>
        </w:tc>
      </w:tr>
      <w:tr w:rsidR="001B20C5" w:rsidRPr="001B20C5" w:rsidTr="001B20C5">
        <w:trPr>
          <w:trHeight w:val="27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机械设计制造及其自动化</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机械设计制造及其自动化</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机械制造工艺与设备</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机械制造工艺与设备，机械制造工程，精密机械与仪器制造，精密机械与仪器制造，精密机械工程</w:t>
            </w:r>
          </w:p>
        </w:tc>
      </w:tr>
      <w:tr w:rsidR="001B20C5" w:rsidRPr="001B20C5" w:rsidTr="001B20C5">
        <w:trPr>
          <w:trHeight w:val="39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机械设计及制造</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机械设计及制造，矿业机械，冶金机械，起重运输与工程机械，高分子材料加工机械，纺织机械，仪器机械，印刷机械，农业机械</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机车车辆工程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铁道车辆</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汽车与拖拉机</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汽车与拖拉机</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流体传动及控制</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流体传动及控制，流体控制与操纵系统</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真空技术及设备</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真空技术及设备</w:t>
            </w:r>
          </w:p>
        </w:tc>
      </w:tr>
      <w:tr w:rsidR="001B20C5" w:rsidRPr="001B20C5" w:rsidTr="001B20C5">
        <w:trPr>
          <w:trHeight w:val="27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机械电子工程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电子精密机械，电子设备结构，机械自动化及机器人，机械制造电子控制与检测，机械电子工程</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设备工程与管理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设备工程与管理</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林业与木工机械</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林业机械</w:t>
            </w:r>
          </w:p>
        </w:tc>
      </w:tr>
      <w:tr w:rsidR="001B20C5" w:rsidRPr="001B20C5" w:rsidTr="001B20C5">
        <w:trPr>
          <w:trHeight w:val="24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测控技术</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与仪器</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测控技术</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与仪器</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精密仪器</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精密仪器，时间计控技术及仪器，分析仪器，科学仪器工程</w:t>
            </w:r>
          </w:p>
        </w:tc>
      </w:tr>
      <w:tr w:rsidR="001B20C5" w:rsidRPr="001B20C5" w:rsidTr="001B20C5">
        <w:trPr>
          <w:trHeight w:val="39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光学技术与光电仪器</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应用光学，光学材料，光学工艺与测试，光学仪器</w:t>
            </w:r>
          </w:p>
        </w:tc>
      </w:tr>
      <w:tr w:rsidR="001B20C5" w:rsidRPr="001B20C5" w:rsidTr="001B20C5">
        <w:trPr>
          <w:trHeight w:val="39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检测技术及仪器仪表</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检测技术及仪器，电磁测量及仪表，工业自动化仪表，仪表及测试系统，无损检测</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电子仪器及测量技术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电子仪器及测量技术</w:t>
            </w:r>
          </w:p>
        </w:tc>
      </w:tr>
      <w:tr w:rsidR="001B20C5" w:rsidRPr="001B20C5" w:rsidTr="001B20C5">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几何量计量测试</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几何量计量测试</w:t>
            </w:r>
          </w:p>
        </w:tc>
      </w:tr>
      <w:tr w:rsidR="001B20C5" w:rsidRPr="001B20C5" w:rsidTr="001B20C5">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热工计量测试</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热工计量测试</w:t>
            </w:r>
          </w:p>
        </w:tc>
      </w:tr>
      <w:tr w:rsidR="001B20C5" w:rsidRPr="001B20C5" w:rsidTr="001B20C5">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力学计量测试</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力学计量测试</w:t>
            </w:r>
          </w:p>
        </w:tc>
      </w:tr>
      <w:tr w:rsidR="001B20C5" w:rsidRPr="001B20C5" w:rsidTr="001B20C5">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无线电计量测试</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无线电计量测试</w:t>
            </w:r>
          </w:p>
        </w:tc>
      </w:tr>
      <w:tr w:rsidR="001B20C5" w:rsidRPr="001B20C5" w:rsidTr="001B20C5">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检测技术与精密仪器</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测控技术与仪器</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过程装备与</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控制工程</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过程装备与控制工程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化工设备与机械</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化工设备与机械</w:t>
            </w:r>
          </w:p>
        </w:tc>
      </w:tr>
      <w:tr w:rsidR="001B20C5" w:rsidRPr="001B20C5" w:rsidTr="001B20C5">
        <w:trPr>
          <w:trHeight w:val="225"/>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电气工程</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及其自动化</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电气工程及其自动化</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电力系统及其自动化</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电力系统及其自动化，继电保护与自动远动技术</w:t>
            </w:r>
          </w:p>
        </w:tc>
      </w:tr>
      <w:tr w:rsidR="001B20C5" w:rsidRPr="001B20C5" w:rsidTr="001B20C5">
        <w:trPr>
          <w:trHeight w:val="36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高电压与绝缘技术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高电压技术及设备，电气绝缘与电缆，电气绝缘材料</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电气技术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电气技术，船舶电气管理，铁道电气化</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电机电器及其控制</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电机，电器，微特电机及控制电器</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光源与照明</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电气工程及其自动化</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航海技术</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航海技术</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ind w:firstLine="634"/>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海</w:t>
            </w:r>
            <w:r w:rsidRPr="001B20C5">
              <w:rPr>
                <w:rFonts w:ascii="Times New Roman" w:eastAsia="宋体" w:hAnsi="Times New Roman" w:cs="Times New Roman"/>
                <w:color w:val="000000"/>
                <w:kern w:val="0"/>
              </w:rPr>
              <w:t> </w:t>
            </w:r>
            <w:r w:rsidRPr="001B20C5">
              <w:rPr>
                <w:rFonts w:ascii="仿宋_GB2312" w:eastAsia="仿宋_GB2312" w:hAnsi="Times New Roman" w:cs="Times New Roman" w:hint="eastAsia"/>
                <w:color w:val="000000"/>
                <w:kern w:val="0"/>
                <w:szCs w:val="21"/>
              </w:rPr>
              <w:t>海洋船舶驾驶</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海洋船舶驾驶</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轮机工程</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轮机工程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ind w:firstLine="634"/>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轮</w:t>
            </w:r>
            <w:r w:rsidRPr="001B20C5">
              <w:rPr>
                <w:rFonts w:ascii="Times New Roman" w:eastAsia="宋体" w:hAnsi="Times New Roman" w:cs="Times New Roman"/>
                <w:color w:val="000000"/>
                <w:kern w:val="0"/>
              </w:rPr>
              <w:t> </w:t>
            </w:r>
            <w:r w:rsidRPr="001B20C5">
              <w:rPr>
                <w:rFonts w:ascii="仿宋_GB2312" w:eastAsia="仿宋_GB2312" w:hAnsi="Times New Roman" w:cs="Times New Roman" w:hint="eastAsia"/>
                <w:color w:val="000000"/>
                <w:kern w:val="0"/>
                <w:szCs w:val="21"/>
              </w:rPr>
              <w:t>轮机管理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轮机管理</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交通运输</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交通运输</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交通运输</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铁道运输，交通运输管理工程</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载运工具运用工程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汽车运用工程</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道路交通管理工程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自动化</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自动化</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流体传动及控制</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流体机械，压缩机，水力机械</w:t>
            </w:r>
          </w:p>
        </w:tc>
      </w:tr>
      <w:tr w:rsidR="001B20C5" w:rsidRPr="001B20C5" w:rsidTr="001B20C5">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工业自动化</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工业自动化，工业电气自动化，生产过程自动化，电力牵引与传动控制</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自动化</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自动控制</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自动控制，交通信号与控制，水下自航器自动控制</w:t>
            </w:r>
          </w:p>
        </w:tc>
      </w:tr>
      <w:tr w:rsidR="001B20C5" w:rsidRPr="001B20C5" w:rsidTr="001B20C5">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飞行器制导与控制</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飞行器自动控制</w:t>
            </w:r>
            <w:r w:rsidRPr="001B20C5">
              <w:rPr>
                <w:rFonts w:ascii="Times New Roman" w:eastAsia="宋体" w:hAnsi="Times New Roman" w:cs="Times New Roman"/>
                <w:color w:val="000000"/>
                <w:kern w:val="0"/>
              </w:rPr>
              <w:t> </w:t>
            </w:r>
            <w:r w:rsidRPr="001B20C5">
              <w:rPr>
                <w:rFonts w:ascii="仿宋_GB2312" w:eastAsia="仿宋_GB2312" w:hAnsi="Times New Roman" w:cs="Times New Roman" w:hint="eastAsia"/>
                <w:color w:val="000000"/>
                <w:kern w:val="0"/>
                <w:szCs w:val="21"/>
              </w:rPr>
              <w:t>，导弹制导，惯性导航与仪表</w:t>
            </w:r>
          </w:p>
        </w:tc>
      </w:tr>
      <w:tr w:rsidR="001B20C5" w:rsidRPr="001B20C5" w:rsidTr="001B20C5">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生物医学工程</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生物医学工程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生物医学工程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生物医学工程，生物医学工程与仪器</w:t>
            </w:r>
          </w:p>
        </w:tc>
      </w:tr>
      <w:tr w:rsidR="001B20C5" w:rsidRPr="001B20C5" w:rsidTr="001B20C5">
        <w:trPr>
          <w:trHeight w:val="24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核工程与核技术</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核工程与核技术</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核技术</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同位素分离，核材料，核电子学与核技术应用</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核工程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核反应堆工程，核动力装置</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工程力学</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工程力学</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工程力学</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工程力学</w:t>
            </w:r>
          </w:p>
        </w:tc>
      </w:tr>
      <w:tr w:rsidR="001B20C5" w:rsidRPr="001B20C5" w:rsidTr="001B20C5">
        <w:trPr>
          <w:trHeight w:val="327"/>
          <w:jc w:val="center"/>
        </w:trPr>
        <w:tc>
          <w:tcPr>
            <w:tcW w:w="68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管</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理</w:t>
            </w:r>
          </w:p>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学</w:t>
            </w: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工程管理</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工程管理</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管理过程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工业管理工程，建筑管理工程，邮电管理工程，物资管理工程，基本建设管理工程</w:t>
            </w:r>
          </w:p>
        </w:tc>
      </w:tr>
      <w:tr w:rsidR="001B20C5" w:rsidRPr="001B20C5" w:rsidTr="001B20C5">
        <w:trPr>
          <w:trHeight w:val="327"/>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涉外建筑工程营造与管理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国际工程管理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房地产经营管理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工业工程</w:t>
            </w:r>
          </w:p>
        </w:tc>
        <w:tc>
          <w:tcPr>
            <w:tcW w:w="15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工业工程</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工业工程</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1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工商管理</w:t>
            </w:r>
          </w:p>
        </w:tc>
        <w:tc>
          <w:tcPr>
            <w:tcW w:w="15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jc w:val="center"/>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工商管理</w:t>
            </w: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企业管理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企业管理</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国际企业管理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国际企业管理</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color w:val="000000"/>
                <w:kern w:val="0"/>
                <w:szCs w:val="21"/>
              </w:rPr>
              <w:t>工商管理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投资经济</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投资经济管理</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技术经济</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技术经济</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邮电通信管理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林业经济管理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林业经济管理</w:t>
            </w:r>
          </w:p>
        </w:tc>
      </w:tr>
      <w:tr w:rsidR="001B20C5" w:rsidRPr="001B20C5" w:rsidTr="001B20C5">
        <w:trPr>
          <w:trHeight w:val="369"/>
          <w:jc w:val="center"/>
        </w:trPr>
        <w:tc>
          <w:tcPr>
            <w:tcW w:w="0" w:type="auto"/>
            <w:vMerge/>
            <w:tcBorders>
              <w:top w:val="nil"/>
              <w:left w:val="single" w:sz="8" w:space="0" w:color="auto"/>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0" w:type="auto"/>
            <w:vMerge/>
            <w:tcBorders>
              <w:top w:val="nil"/>
              <w:left w:val="nil"/>
              <w:bottom w:val="single" w:sz="8" w:space="0" w:color="auto"/>
              <w:right w:val="single" w:sz="8" w:space="0" w:color="auto"/>
            </w:tcBorders>
            <w:vAlign w:val="center"/>
            <w:hideMark/>
          </w:tcPr>
          <w:p w:rsidR="001B20C5" w:rsidRPr="001B20C5" w:rsidRDefault="001B20C5" w:rsidP="001B20C5">
            <w:pPr>
              <w:widowControl/>
              <w:jc w:val="left"/>
              <w:rPr>
                <w:rFonts w:ascii="Times New Roman" w:eastAsia="宋体" w:hAnsi="Times New Roman" w:cs="Times New Roman"/>
                <w:kern w:val="0"/>
                <w:szCs w:val="21"/>
              </w:rPr>
            </w:pPr>
          </w:p>
        </w:tc>
        <w:tc>
          <w:tcPr>
            <w:tcW w:w="24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仿宋_GB2312" w:eastAsia="仿宋_GB2312" w:hAnsi="Times New Roman" w:cs="Times New Roman" w:hint="eastAsia"/>
                <w:kern w:val="0"/>
                <w:szCs w:val="21"/>
              </w:rPr>
              <w:t>农业经济管理</w:t>
            </w:r>
          </w:p>
        </w:tc>
        <w:tc>
          <w:tcPr>
            <w:tcW w:w="37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B20C5" w:rsidRPr="001B20C5" w:rsidRDefault="001B20C5" w:rsidP="001B20C5">
            <w:pPr>
              <w:widowControl/>
              <w:spacing w:line="280" w:lineRule="atLeast"/>
              <w:rPr>
                <w:rFonts w:ascii="Times New Roman" w:eastAsia="宋体" w:hAnsi="Times New Roman" w:cs="Times New Roman"/>
                <w:kern w:val="0"/>
                <w:szCs w:val="21"/>
              </w:rPr>
            </w:pPr>
            <w:r w:rsidRPr="001B20C5">
              <w:rPr>
                <w:rFonts w:ascii="Times New Roman" w:eastAsia="宋体" w:hAnsi="Times New Roman" w:cs="Times New Roman"/>
                <w:kern w:val="0"/>
                <w:szCs w:val="21"/>
              </w:rPr>
              <w:t> </w:t>
            </w:r>
          </w:p>
        </w:tc>
      </w:tr>
    </w:tbl>
    <w:p w:rsidR="001B20C5" w:rsidRPr="001B20C5" w:rsidRDefault="001B20C5" w:rsidP="001B20C5">
      <w:pPr>
        <w:widowControl/>
        <w:shd w:val="clear" w:color="auto" w:fill="FFFFFF"/>
        <w:spacing w:line="280" w:lineRule="atLeas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Cs w:val="21"/>
        </w:rPr>
        <w:t>注：源自教育部《普通高等学校本科专业目录新旧专业对照</w:t>
      </w:r>
      <w:r w:rsidRPr="001B20C5">
        <w:rPr>
          <w:rFonts w:ascii="仿宋_GB2312" w:eastAsia="仿宋_GB2312" w:hAnsi="Times New Roman" w:cs="Times New Roman" w:hint="eastAsia"/>
          <w:color w:val="000000"/>
          <w:kern w:val="0"/>
          <w:szCs w:val="21"/>
        </w:rPr>
        <w:t>表》（</w:t>
      </w:r>
      <w:r w:rsidRPr="001B20C5">
        <w:rPr>
          <w:rFonts w:ascii="Times New Roman" w:eastAsia="宋体" w:hAnsi="Times New Roman" w:cs="Times New Roman"/>
          <w:color w:val="000000"/>
          <w:kern w:val="0"/>
          <w:szCs w:val="21"/>
        </w:rPr>
        <w:t>2012</w:t>
      </w:r>
      <w:r w:rsidRPr="001B20C5">
        <w:rPr>
          <w:rFonts w:ascii="仿宋_GB2312" w:eastAsia="仿宋_GB2312" w:hAnsi="Times New Roman" w:cs="Times New Roman" w:hint="eastAsia"/>
          <w:color w:val="000000"/>
          <w:kern w:val="0"/>
          <w:szCs w:val="21"/>
        </w:rPr>
        <w:t>年）</w:t>
      </w:r>
    </w:p>
    <w:p w:rsidR="001B20C5" w:rsidRPr="001B20C5" w:rsidRDefault="001B20C5" w:rsidP="001B20C5">
      <w:pPr>
        <w:widowControl/>
        <w:shd w:val="clear" w:color="auto" w:fill="FFFFFF"/>
        <w:spacing w:line="280" w:lineRule="atLeast"/>
        <w:rPr>
          <w:rFonts w:ascii="Times New Roman" w:eastAsia="宋体" w:hAnsi="Times New Roman" w:cs="Times New Roman"/>
          <w:color w:val="333333"/>
          <w:kern w:val="0"/>
          <w:szCs w:val="21"/>
        </w:rPr>
      </w:pPr>
      <w:r w:rsidRPr="001B20C5">
        <w:rPr>
          <w:rFonts w:ascii="Times New Roman" w:eastAsia="宋体" w:hAnsi="Times New Roman" w:cs="Times New Roman"/>
          <w:color w:val="333333"/>
          <w:kern w:val="0"/>
          <w:szCs w:val="21"/>
        </w:rPr>
        <w:t> </w:t>
      </w:r>
    </w:p>
    <w:p w:rsidR="001B20C5" w:rsidRPr="001B20C5" w:rsidRDefault="001B20C5" w:rsidP="001B20C5">
      <w:pPr>
        <w:widowControl/>
        <w:shd w:val="clear" w:color="auto" w:fill="FFFFFF"/>
        <w:spacing w:line="280" w:lineRule="atLeast"/>
        <w:ind w:firstLine="42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Cs w:val="21"/>
        </w:rPr>
        <w:t>三、其他</w:t>
      </w:r>
    </w:p>
    <w:p w:rsidR="001B20C5" w:rsidRPr="001B20C5" w:rsidRDefault="001B20C5" w:rsidP="001B20C5">
      <w:pPr>
        <w:widowControl/>
        <w:shd w:val="clear" w:color="auto" w:fill="FFFFFF"/>
        <w:spacing w:line="280" w:lineRule="atLeast"/>
        <w:ind w:firstLine="42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Cs w:val="21"/>
        </w:rPr>
        <w:t>专科、中专专业参照教育部《普通高等学校高职高专教育指导性专业目录（试行）》、《中等职业学校专业目录（</w:t>
      </w:r>
      <w:r w:rsidRPr="001B20C5">
        <w:rPr>
          <w:rFonts w:ascii="Times New Roman" w:eastAsia="宋体" w:hAnsi="Times New Roman" w:cs="Times New Roman"/>
          <w:color w:val="333333"/>
          <w:kern w:val="0"/>
          <w:szCs w:val="21"/>
        </w:rPr>
        <w:t>2010</w:t>
      </w:r>
      <w:r w:rsidRPr="001B20C5">
        <w:rPr>
          <w:rFonts w:ascii="仿宋_GB2312" w:eastAsia="仿宋_GB2312" w:hAnsi="Times New Roman" w:cs="Times New Roman" w:hint="eastAsia"/>
          <w:color w:val="333333"/>
          <w:kern w:val="0"/>
          <w:szCs w:val="21"/>
        </w:rPr>
        <w:t>年修订）》中与本附件所列本科专业相应、相近专业执行。</w:t>
      </w:r>
    </w:p>
    <w:p w:rsidR="001B20C5" w:rsidRPr="001B20C5" w:rsidRDefault="001B20C5" w:rsidP="001B20C5">
      <w:pPr>
        <w:widowControl/>
        <w:shd w:val="clear" w:color="auto" w:fill="FFFFFF"/>
        <w:spacing w:line="450" w:lineRule="atLeast"/>
        <w:rPr>
          <w:rFonts w:ascii="Times New Roman" w:eastAsia="宋体" w:hAnsi="Times New Roman" w:cs="Times New Roman"/>
          <w:color w:val="333333"/>
          <w:kern w:val="0"/>
          <w:szCs w:val="21"/>
        </w:rPr>
      </w:pPr>
      <w:r w:rsidRPr="001B20C5">
        <w:rPr>
          <w:rFonts w:ascii="Times New Roman" w:eastAsia="宋体" w:hAnsi="Times New Roman" w:cs="Times New Roman"/>
          <w:color w:val="333333"/>
          <w:kern w:val="0"/>
          <w:sz w:val="32"/>
          <w:szCs w:val="32"/>
          <w:shd w:val="clear" w:color="auto" w:fill="FFFFFF"/>
        </w:rPr>
        <w:br w:type="page"/>
      </w:r>
      <w:r w:rsidRPr="001B20C5">
        <w:rPr>
          <w:rFonts w:ascii="仿宋_GB2312" w:eastAsia="仿宋_GB2312" w:hAnsi="Times New Roman" w:cs="Times New Roman" w:hint="eastAsia"/>
          <w:color w:val="333333"/>
          <w:kern w:val="0"/>
          <w:sz w:val="32"/>
          <w:szCs w:val="32"/>
        </w:rPr>
        <w:t>附件</w:t>
      </w:r>
      <w:r w:rsidRPr="001B20C5">
        <w:rPr>
          <w:rFonts w:ascii="Times New Roman" w:eastAsia="宋体" w:hAnsi="Times New Roman" w:cs="Times New Roman"/>
          <w:color w:val="333333"/>
          <w:kern w:val="0"/>
          <w:sz w:val="32"/>
          <w:szCs w:val="32"/>
        </w:rPr>
        <w:t>3</w:t>
      </w:r>
    </w:p>
    <w:p w:rsidR="001B20C5" w:rsidRPr="001B20C5" w:rsidRDefault="001B20C5" w:rsidP="001B20C5">
      <w:pPr>
        <w:widowControl/>
        <w:shd w:val="clear" w:color="auto" w:fill="FFFFFF"/>
        <w:spacing w:line="560" w:lineRule="atLeast"/>
        <w:jc w:val="center"/>
        <w:rPr>
          <w:rFonts w:ascii="Times New Roman" w:eastAsia="宋体" w:hAnsi="Times New Roman" w:cs="Times New Roman"/>
          <w:color w:val="333333"/>
          <w:kern w:val="0"/>
          <w:szCs w:val="21"/>
        </w:rPr>
      </w:pPr>
      <w:r w:rsidRPr="001B20C5">
        <w:rPr>
          <w:rFonts w:ascii="黑体" w:eastAsia="黑体" w:hAnsi="黑体" w:cs="Times New Roman" w:hint="eastAsia"/>
          <w:color w:val="333333"/>
          <w:kern w:val="0"/>
          <w:sz w:val="32"/>
          <w:szCs w:val="32"/>
        </w:rPr>
        <w:t>有关从事安全生产业务的规定和解释</w:t>
      </w:r>
    </w:p>
    <w:p w:rsidR="001B20C5" w:rsidRPr="001B20C5" w:rsidRDefault="001B20C5" w:rsidP="001B20C5">
      <w:pPr>
        <w:widowControl/>
        <w:shd w:val="clear" w:color="auto" w:fill="FFFFFF"/>
        <w:spacing w:line="450" w:lineRule="atLeast"/>
        <w:rPr>
          <w:rFonts w:ascii="Times New Roman" w:eastAsia="宋体" w:hAnsi="Times New Roman" w:cs="Times New Roman"/>
          <w:color w:val="333333"/>
          <w:kern w:val="0"/>
          <w:szCs w:val="21"/>
        </w:rPr>
      </w:pPr>
      <w:r w:rsidRPr="001B20C5">
        <w:rPr>
          <w:rFonts w:ascii="Times New Roman" w:eastAsia="宋体" w:hAnsi="Times New Roman" w:cs="Times New Roman"/>
          <w:color w:val="333333"/>
          <w:kern w:val="0"/>
          <w:szCs w:val="21"/>
        </w:rPr>
        <w:t> </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一、原人事部、劳动部《关于印发&lt;安全工程专业中、高级技术资格评审条件（试行）&gt;的通知》（人发〔1997〕109号）有关规定</w:t>
      </w:r>
    </w:p>
    <w:p w:rsidR="001B20C5" w:rsidRPr="001B20C5" w:rsidRDefault="001B20C5" w:rsidP="001B20C5">
      <w:pPr>
        <w:widowControl/>
        <w:shd w:val="clear" w:color="auto" w:fill="FFFFFF"/>
        <w:spacing w:line="480" w:lineRule="atLeast"/>
        <w:ind w:firstLine="530"/>
        <w:rPr>
          <w:rFonts w:ascii="Times New Roman" w:eastAsia="宋体" w:hAnsi="Times New Roman" w:cs="Times New Roman"/>
          <w:color w:val="333333"/>
          <w:kern w:val="0"/>
          <w:szCs w:val="21"/>
        </w:rPr>
      </w:pPr>
      <w:r w:rsidRPr="001B20C5">
        <w:rPr>
          <w:rFonts w:ascii="仿宋_GB2312" w:eastAsia="仿宋_GB2312" w:hAnsi="Times New Roman" w:cs="Times New Roman" w:hint="eastAsia"/>
          <w:b/>
          <w:bCs/>
          <w:color w:val="333333"/>
          <w:spacing w:val="-8"/>
          <w:kern w:val="0"/>
          <w:sz w:val="28"/>
          <w:szCs w:val="28"/>
        </w:rPr>
        <w:t>第二条</w:t>
      </w:r>
      <w:r w:rsidRPr="001B20C5">
        <w:rPr>
          <w:rFonts w:ascii="仿宋_GB2312" w:eastAsia="仿宋_GB2312" w:hAnsi="Times New Roman" w:cs="Times New Roman" w:hint="eastAsia"/>
          <w:b/>
          <w:bCs/>
          <w:color w:val="333333"/>
          <w:spacing w:val="-8"/>
          <w:kern w:val="0"/>
          <w:sz w:val="28"/>
        </w:rPr>
        <w:t> </w:t>
      </w:r>
      <w:r w:rsidRPr="001B20C5">
        <w:rPr>
          <w:rFonts w:ascii="仿宋_GB2312" w:eastAsia="仿宋_GB2312" w:hAnsi="Times New Roman" w:cs="Times New Roman" w:hint="eastAsia"/>
          <w:color w:val="333333"/>
          <w:spacing w:val="-8"/>
          <w:kern w:val="0"/>
          <w:sz w:val="28"/>
          <w:szCs w:val="28"/>
        </w:rPr>
        <w:t>本评审条件中所指“安全工程专业技术人员”，</w:t>
      </w:r>
      <w:r w:rsidRPr="001B20C5">
        <w:rPr>
          <w:rFonts w:ascii="仿宋_GB2312" w:eastAsia="仿宋_GB2312" w:hAnsi="Times New Roman" w:cs="Times New Roman" w:hint="eastAsia"/>
          <w:color w:val="333333"/>
          <w:spacing w:val="-4"/>
          <w:kern w:val="0"/>
          <w:sz w:val="28"/>
          <w:szCs w:val="28"/>
        </w:rPr>
        <w:t>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rsidR="001B20C5" w:rsidRPr="001B20C5" w:rsidRDefault="001B20C5" w:rsidP="001B20C5">
      <w:pPr>
        <w:widowControl/>
        <w:shd w:val="clear" w:color="auto" w:fill="FFFFFF"/>
        <w:spacing w:line="480" w:lineRule="atLeast"/>
        <w:ind w:firstLine="562"/>
        <w:rPr>
          <w:rFonts w:ascii="Times New Roman" w:eastAsia="宋体" w:hAnsi="Times New Roman" w:cs="Times New Roman"/>
          <w:color w:val="333333"/>
          <w:kern w:val="0"/>
          <w:szCs w:val="21"/>
        </w:rPr>
      </w:pPr>
      <w:r w:rsidRPr="001B20C5">
        <w:rPr>
          <w:rFonts w:ascii="仿宋_GB2312" w:eastAsia="仿宋_GB2312" w:hAnsi="Times New Roman" w:cs="Times New Roman" w:hint="eastAsia"/>
          <w:b/>
          <w:bCs/>
          <w:color w:val="333333"/>
          <w:kern w:val="0"/>
          <w:sz w:val="28"/>
          <w:szCs w:val="28"/>
        </w:rPr>
        <w:t>第五条</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本评审条件适用于从事以下五类工程技术工作的人员：</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（一）劳动安全工程</w:t>
      </w:r>
      <w:r w:rsidRPr="001B20C5">
        <w:rPr>
          <w:rFonts w:ascii="仿宋_GB2312" w:eastAsia="仿宋_GB2312" w:hAnsi="Times New Roman" w:cs="Times New Roman" w:hint="eastAsia"/>
          <w:color w:val="333333"/>
          <w:kern w:val="0"/>
          <w:sz w:val="28"/>
          <w:szCs w:val="28"/>
        </w:rPr>
        <w:t>        </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开发；劳动安全技术标准、技术文件的制订、修订和其他有关的技术工作。</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（二）劳动卫生工程</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（三）特种设备安全工程</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（四）安全检测检验技术</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2．综合性专职安全检测检验工作。</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（五）安全系统工程</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安全工程总体规划与系统设计；安全工程监督与综合性技术标准、技术文件的研究制定；事故危害预测预防与咨询建议、事故调查分析与安全综合评估；安全工程专业教育与技术培训等。</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二、《中华人民共和国职业分类大典》（2015版）安全工程技术人员职业详细信息</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职业名称：安全工程技术人员</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职业编码：2-02-28（GBM 20228）</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所在分类：专业技术人员》工程技术人员》安全工程技术人员</w:t>
      </w:r>
    </w:p>
    <w:p w:rsidR="001B20C5" w:rsidRPr="001B20C5" w:rsidRDefault="001B20C5" w:rsidP="001B20C5">
      <w:pPr>
        <w:widowControl/>
        <w:shd w:val="clear" w:color="auto" w:fill="FFFFFF"/>
        <w:spacing w:line="480" w:lineRule="atLeas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  </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（1）2-02-28-01</w:t>
      </w:r>
      <w:r w:rsidRPr="001B20C5">
        <w:rPr>
          <w:rFonts w:ascii="仿宋_GB2312" w:eastAsia="仿宋_GB2312" w:hAnsi="Times New Roman" w:cs="Times New Roman" w:hint="eastAsia"/>
          <w:color w:val="333333"/>
          <w:kern w:val="0"/>
          <w:sz w:val="28"/>
          <w:szCs w:val="28"/>
        </w:rPr>
        <w:t>   </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安全防范设计评估工程技术人员</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从事安全防范系统工程规划、设计、安全防范风险和系统防护效能评估并指导实施的工程技术人员。</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主要工作任务：</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1.识别、分析和评价被防护对象的安全防范风险、编制系统建设规划；</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2.研究、设计被防护对象、系统自身的防护方案和系统工程施工技术方案；</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3.制定系统工程施工方案和施工计划，并指导工程施工；</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4.编制系统操作手册和报警处置预案；</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5.分析、评价系统防护效能，并出具评价报告；</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6.进行安全防范技术咨询。</w:t>
      </w:r>
    </w:p>
    <w:p w:rsidR="001B20C5" w:rsidRPr="001B20C5" w:rsidRDefault="001B20C5" w:rsidP="001B20C5">
      <w:pPr>
        <w:widowControl/>
        <w:shd w:val="clear" w:color="auto" w:fill="FFFFFF"/>
        <w:spacing w:line="480" w:lineRule="atLeas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  </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（2）2-02-28-03</w:t>
      </w:r>
      <w:r w:rsidRPr="001B20C5">
        <w:rPr>
          <w:rFonts w:ascii="仿宋_GB2312" w:eastAsia="仿宋_GB2312" w:hAnsi="Times New Roman" w:cs="Times New Roman" w:hint="eastAsia"/>
          <w:color w:val="333333"/>
          <w:kern w:val="0"/>
          <w:sz w:val="28"/>
          <w:szCs w:val="28"/>
        </w:rPr>
        <w:t>   </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安全生产管理工程技术人员</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从事安全生产工作计划、组织、实施、监督、检查的工程技术人员。</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主要工作任务：</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1.制定安全生产工作思路、落实安全生产事项；</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2.制定安全生产计划、目标、岗位安全操作规程并指导实施；</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3.组织编制安全技术措施应用和安全培训方案。</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4.制定安全检查计划，监督、检查安全生产状况，进行事故危害预防预测，分析、评估、处理事故，进行伤亡事故统计、报告；</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5.制定、评估重大隐患的整改方案；</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6.组织编写生产安全事故应预案，组织生产安全事故应急演练；</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7.进行职业卫生预防预测。</w:t>
      </w:r>
    </w:p>
    <w:p w:rsidR="001B20C5" w:rsidRPr="001B20C5" w:rsidRDefault="001B20C5" w:rsidP="001B20C5">
      <w:pPr>
        <w:widowControl/>
        <w:shd w:val="clear" w:color="auto" w:fill="FFFFFF"/>
        <w:spacing w:line="480" w:lineRule="atLeas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  </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（3）2-02-28-04</w:t>
      </w:r>
      <w:r w:rsidRPr="001B20C5">
        <w:rPr>
          <w:rFonts w:ascii="仿宋_GB2312" w:eastAsia="仿宋_GB2312" w:hAnsi="Times New Roman" w:cs="Times New Roman" w:hint="eastAsia"/>
          <w:color w:val="333333"/>
          <w:kern w:val="0"/>
          <w:sz w:val="28"/>
          <w:szCs w:val="28"/>
        </w:rPr>
        <w:t>   </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安全评价工程技术人员</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从事生产安全风险度分析、事故影响范围预测、损害程度估算并制订防范措施的工程技术人员。</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主要工作任务：</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1.收集案例资料，编制生产安全危险有害因素辨识、分析方案。</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2.实地勘查、测量、辨识、定性分析危险有害因素，确定危险源；</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3.量化计算风险度，预测可能发生事故的部位、原因、影响范围、损害程度；</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4.制定防范生产安全风险的技术、管理措施并指导实施；</w:t>
      </w:r>
    </w:p>
    <w:p w:rsidR="001B20C5" w:rsidRPr="001B20C5" w:rsidRDefault="001B20C5" w:rsidP="001B20C5">
      <w:pPr>
        <w:widowControl/>
        <w:shd w:val="clear" w:color="auto" w:fill="FFFFFF"/>
        <w:spacing w:line="480" w:lineRule="atLeast"/>
        <w:ind w:firstLine="560"/>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5.提供生产安全风险评价咨询服务，编制评价报告。</w:t>
      </w:r>
    </w:p>
    <w:p w:rsidR="001B20C5" w:rsidRPr="001B20C5" w:rsidRDefault="001B20C5" w:rsidP="001B20C5">
      <w:pPr>
        <w:widowControl/>
        <w:shd w:val="clear" w:color="auto" w:fill="FFFFFF"/>
        <w:spacing w:line="480" w:lineRule="atLeast"/>
        <w:rPr>
          <w:rFonts w:ascii="Times New Roman" w:eastAsia="宋体" w:hAnsi="Times New Roman" w:cs="Times New Roman"/>
          <w:color w:val="333333"/>
          <w:kern w:val="0"/>
          <w:szCs w:val="21"/>
        </w:rPr>
      </w:pPr>
      <w:r w:rsidRPr="001B20C5">
        <w:rPr>
          <w:rFonts w:ascii="Times New Roman" w:eastAsia="宋体" w:hAnsi="Times New Roman" w:cs="Times New Roman"/>
          <w:color w:val="333333"/>
          <w:kern w:val="0"/>
          <w:szCs w:val="21"/>
        </w:rPr>
        <w:t> </w:t>
      </w:r>
    </w:p>
    <w:p w:rsidR="001B20C5" w:rsidRPr="001B20C5" w:rsidRDefault="001B20C5" w:rsidP="001B20C5">
      <w:pPr>
        <w:widowControl/>
        <w:shd w:val="clear" w:color="auto" w:fill="FFFFFF"/>
        <w:spacing w:line="560" w:lineRule="atLeast"/>
        <w:rPr>
          <w:rFonts w:ascii="Times New Roman" w:eastAsia="宋体" w:hAnsi="Times New Roman" w:cs="Times New Roman"/>
          <w:color w:val="333333"/>
          <w:kern w:val="0"/>
          <w:szCs w:val="21"/>
        </w:rPr>
      </w:pPr>
      <w:r w:rsidRPr="001B20C5">
        <w:rPr>
          <w:rFonts w:ascii="Times New Roman" w:eastAsia="宋体" w:hAnsi="Times New Roman" w:cs="Times New Roman"/>
          <w:color w:val="333333"/>
          <w:kern w:val="0"/>
          <w:sz w:val="30"/>
          <w:szCs w:val="30"/>
          <w:shd w:val="clear" w:color="auto" w:fill="FFFFFF"/>
        </w:rPr>
        <w:br w:type="page"/>
      </w:r>
      <w:r w:rsidRPr="001B20C5">
        <w:rPr>
          <w:rFonts w:ascii="仿宋_GB2312" w:eastAsia="仿宋_GB2312" w:hAnsi="Times New Roman" w:cs="Times New Roman" w:hint="eastAsia"/>
          <w:color w:val="333333"/>
          <w:kern w:val="0"/>
          <w:sz w:val="30"/>
          <w:szCs w:val="30"/>
        </w:rPr>
        <w:t>附件</w:t>
      </w:r>
      <w:r w:rsidRPr="001B20C5">
        <w:rPr>
          <w:rFonts w:ascii="Times New Roman" w:eastAsia="宋体" w:hAnsi="Times New Roman" w:cs="Times New Roman"/>
          <w:color w:val="333333"/>
          <w:kern w:val="0"/>
          <w:sz w:val="30"/>
          <w:szCs w:val="30"/>
        </w:rPr>
        <w:t>4</w:t>
      </w:r>
    </w:p>
    <w:p w:rsidR="001B20C5" w:rsidRPr="001B20C5" w:rsidRDefault="001B20C5" w:rsidP="001B20C5">
      <w:pPr>
        <w:widowControl/>
        <w:shd w:val="clear" w:color="auto" w:fill="FFFFFF"/>
        <w:spacing w:line="440" w:lineRule="atLeast"/>
        <w:jc w:val="center"/>
        <w:rPr>
          <w:rFonts w:ascii="Times New Roman" w:eastAsia="宋体" w:hAnsi="Times New Roman" w:cs="Times New Roman"/>
          <w:color w:val="333333"/>
          <w:kern w:val="0"/>
          <w:szCs w:val="21"/>
        </w:rPr>
      </w:pPr>
      <w:r w:rsidRPr="001B20C5">
        <w:rPr>
          <w:rFonts w:ascii="黑体" w:eastAsia="黑体" w:hAnsi="黑体" w:cs="Times New Roman" w:hint="eastAsia"/>
          <w:color w:val="333333"/>
          <w:kern w:val="0"/>
          <w:sz w:val="32"/>
          <w:szCs w:val="32"/>
        </w:rPr>
        <w:t>2017年度注册安全工程师执业资格</w:t>
      </w:r>
    </w:p>
    <w:p w:rsidR="001B20C5" w:rsidRPr="001B20C5" w:rsidRDefault="001B20C5" w:rsidP="001B20C5">
      <w:pPr>
        <w:widowControl/>
        <w:shd w:val="clear" w:color="auto" w:fill="FFFFFF"/>
        <w:spacing w:line="440" w:lineRule="atLeast"/>
        <w:jc w:val="center"/>
        <w:rPr>
          <w:rFonts w:ascii="Times New Roman" w:eastAsia="宋体" w:hAnsi="Times New Roman" w:cs="Times New Roman"/>
          <w:color w:val="333333"/>
          <w:kern w:val="0"/>
          <w:szCs w:val="21"/>
        </w:rPr>
      </w:pPr>
      <w:r w:rsidRPr="001B20C5">
        <w:rPr>
          <w:rFonts w:ascii="黑体" w:eastAsia="黑体" w:hAnsi="黑体" w:cs="Times New Roman" w:hint="eastAsia"/>
          <w:color w:val="333333"/>
          <w:kern w:val="0"/>
          <w:sz w:val="32"/>
          <w:szCs w:val="32"/>
        </w:rPr>
        <w:t>考试有关法律、法规修订、新增内容的说明</w:t>
      </w:r>
    </w:p>
    <w:p w:rsidR="001B20C5" w:rsidRPr="001B20C5" w:rsidRDefault="001B20C5" w:rsidP="001B20C5">
      <w:pPr>
        <w:widowControl/>
        <w:shd w:val="clear" w:color="auto" w:fill="FFFFFF"/>
        <w:spacing w:line="440" w:lineRule="atLeast"/>
        <w:jc w:val="center"/>
        <w:rPr>
          <w:rFonts w:ascii="Times New Roman" w:eastAsia="宋体" w:hAnsi="Times New Roman" w:cs="Times New Roman"/>
          <w:color w:val="333333"/>
          <w:kern w:val="0"/>
          <w:szCs w:val="21"/>
        </w:rPr>
      </w:pPr>
      <w:r w:rsidRPr="001B20C5">
        <w:rPr>
          <w:rFonts w:ascii="Times New Roman" w:eastAsia="宋体" w:hAnsi="Times New Roman" w:cs="Times New Roman"/>
          <w:color w:val="333333"/>
          <w:kern w:val="0"/>
          <w:szCs w:val="21"/>
        </w:rPr>
        <w:t> </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根据2011年以来安全生产相关法律法规制定、修订情况，为便于考生更好地应考，就《注册安全工程师执业资格考试大纲》（2011版）内容中涉及的有关法律法规作如下说明。</w:t>
      </w:r>
    </w:p>
    <w:p w:rsidR="001B20C5" w:rsidRPr="001B20C5" w:rsidRDefault="001B20C5" w:rsidP="001B20C5">
      <w:pPr>
        <w:widowControl/>
        <w:shd w:val="clear" w:color="auto" w:fill="FFFFFF"/>
        <w:spacing w:line="440" w:lineRule="atLeast"/>
        <w:ind w:left="1275" w:hanging="720"/>
        <w:jc w:val="left"/>
        <w:rPr>
          <w:rFonts w:ascii="Calibri" w:eastAsia="宋体" w:hAnsi="Calibri" w:cs="宋体"/>
          <w:color w:val="333333"/>
          <w:kern w:val="0"/>
          <w:szCs w:val="21"/>
        </w:rPr>
      </w:pPr>
      <w:r w:rsidRPr="001B20C5">
        <w:rPr>
          <w:rFonts w:ascii="仿宋_GB2312" w:eastAsia="仿宋_GB2312" w:hAnsi="Calibri" w:cs="宋体" w:hint="eastAsia"/>
          <w:color w:val="333333"/>
          <w:kern w:val="0"/>
          <w:sz w:val="28"/>
          <w:szCs w:val="28"/>
        </w:rPr>
        <w:t>一、</w:t>
      </w:r>
      <w:r w:rsidRPr="001B20C5">
        <w:rPr>
          <w:rFonts w:ascii="Times New Roman" w:eastAsia="仿宋_GB2312" w:hAnsi="Times New Roman" w:cs="Times New Roman"/>
          <w:color w:val="333333"/>
          <w:kern w:val="0"/>
          <w:sz w:val="14"/>
          <w:szCs w:val="14"/>
        </w:rPr>
        <w:t> </w:t>
      </w:r>
      <w:r w:rsidRPr="001B20C5">
        <w:rPr>
          <w:rFonts w:ascii="Times New Roman" w:eastAsia="仿宋_GB2312" w:hAnsi="Times New Roman" w:cs="Times New Roman"/>
          <w:color w:val="333333"/>
          <w:kern w:val="0"/>
          <w:sz w:val="14"/>
        </w:rPr>
        <w:t> </w:t>
      </w:r>
      <w:r w:rsidRPr="001B20C5">
        <w:rPr>
          <w:rFonts w:ascii="仿宋_GB2312" w:eastAsia="仿宋_GB2312" w:hAnsi="Calibri" w:cs="宋体" w:hint="eastAsia"/>
          <w:color w:val="333333"/>
          <w:kern w:val="0"/>
          <w:sz w:val="28"/>
          <w:szCs w:val="28"/>
        </w:rPr>
        <w:t>新修订的安全生产相关法律法规</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1.《中华人民共和国安全生产法》（中华人民共和国主席令第70号公布，第18号、第13号修正）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2.</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《中华人民共和国道路交通安全法》（中华人民共和国主席令第8号公布，第81号、第47号修正）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3.</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《中华人民共和国职业病防治法》（中华人民共和国主席令第60号公布，第52号、第48号修正）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4．《中华人民共和国矿山安全法》（中华人民共和国主席令第65号公布，第18号修正）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5.</w:t>
      </w:r>
      <w:r w:rsidRPr="001B20C5">
        <w:rPr>
          <w:rFonts w:ascii="仿宋_GB2312" w:eastAsia="仿宋_GB2312" w:hAnsi="Times New Roman" w:cs="Times New Roman" w:hint="eastAsia"/>
          <w:color w:val="333333"/>
          <w:kern w:val="0"/>
        </w:rPr>
        <w:t> </w:t>
      </w:r>
      <w:r w:rsidRPr="001B20C5">
        <w:rPr>
          <w:rFonts w:ascii="仿宋_GB2312" w:eastAsia="仿宋_GB2312" w:hAnsi="Times New Roman" w:cs="Times New Roman" w:hint="eastAsia"/>
          <w:color w:val="333333"/>
          <w:kern w:val="0"/>
          <w:sz w:val="28"/>
          <w:szCs w:val="28"/>
        </w:rPr>
        <w:t>《中华人民共和国劳动合同法》（中华人民共和国主席令第65号公布，第73号修正）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6.《煤矿安全监察条例》（中华人民共和国国务院令第296号公布，第638号修正）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7.《国务院关于预防煤矿生产安全事故的特别规定》（中华人民共和国国务院令第446号公布，第638号修正）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8.《危险化学品安全管理条例》（中华人民共和国国务院令第344号公布，第591号、第645号修正）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9.</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《安全生产许可证条例》（中华人民共和国国务院令第397号公布，第638号、第653号修正）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10.</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《民用爆炸物品安全管理条例》（中华人民共和国国务院令第466号公布，第653号修正）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11.</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《生产经营单位安全培训规定》（国家安全生产监督管理总局令第3号公布，第63号、第80号修正）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12.</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《注册安全工程师管理规定》（国家安全生产监督管理总局令第11号公布，第63号修正）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13.</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《生产安全事故罚款处罚规定（试行）》（国家安全生产监督管理总局令第13号公布，第42号、第77号修正）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14.</w:t>
      </w:r>
      <w:r w:rsidRPr="001B20C5">
        <w:rPr>
          <w:rFonts w:ascii="仿宋_GB2312" w:eastAsia="仿宋_GB2312" w:hAnsi="Times New Roman" w:cs="Times New Roman" w:hint="eastAsia"/>
          <w:color w:val="333333"/>
          <w:kern w:val="0"/>
          <w:sz w:val="24"/>
          <w:szCs w:val="24"/>
        </w:rPr>
        <w:t> </w:t>
      </w:r>
      <w:r w:rsidRPr="001B20C5">
        <w:rPr>
          <w:rFonts w:ascii="仿宋_GB2312" w:eastAsia="仿宋_GB2312" w:hAnsi="Times New Roman" w:cs="Times New Roman" w:hint="eastAsia"/>
          <w:color w:val="333333"/>
          <w:kern w:val="0"/>
          <w:sz w:val="28"/>
          <w:szCs w:val="28"/>
        </w:rPr>
        <w:t>《非煤矿矿山企业安全生产许可证实施办法》（国家安全生产监督管理总局令第20号公布，第78号修正）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15.</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《安全评价机构管理规定》（国家安全生产监督管理总局令第22号公布，第63号、第80号修正）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16.</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《特种作业人员安全技术培训考核管理规定》（国家安全生产监督管理总局令第30号公布，第63号、第80号修正）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17.</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《建设项目安全设施“三同时”监督管理办法》（国家安全生产监督管理总局令第36号公布，第77号修正）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18.</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《建设工程消防监督管理规定》（中华人民共和国公安部令第106号发布，第119号修正）</w:t>
      </w:r>
    </w:p>
    <w:p w:rsidR="001B20C5" w:rsidRPr="001B20C5" w:rsidRDefault="001B20C5" w:rsidP="001B20C5">
      <w:pPr>
        <w:widowControl/>
        <w:shd w:val="clear" w:color="auto" w:fill="FFFFFF"/>
        <w:spacing w:line="440" w:lineRule="atLeast"/>
        <w:ind w:left="1275" w:hanging="720"/>
        <w:jc w:val="left"/>
        <w:rPr>
          <w:rFonts w:ascii="Calibri" w:eastAsia="宋体" w:hAnsi="Calibri" w:cs="宋体"/>
          <w:color w:val="333333"/>
          <w:kern w:val="0"/>
          <w:szCs w:val="21"/>
        </w:rPr>
      </w:pPr>
      <w:r w:rsidRPr="001B20C5">
        <w:rPr>
          <w:rFonts w:ascii="仿宋_GB2312" w:eastAsia="仿宋_GB2312" w:hAnsi="Calibri" w:cs="宋体" w:hint="eastAsia"/>
          <w:color w:val="333333"/>
          <w:kern w:val="0"/>
          <w:sz w:val="28"/>
          <w:szCs w:val="28"/>
        </w:rPr>
        <w:t>二、</w:t>
      </w:r>
      <w:r w:rsidRPr="001B20C5">
        <w:rPr>
          <w:rFonts w:ascii="Times New Roman" w:eastAsia="仿宋_GB2312" w:hAnsi="Times New Roman" w:cs="Times New Roman"/>
          <w:color w:val="333333"/>
          <w:kern w:val="0"/>
          <w:sz w:val="14"/>
          <w:szCs w:val="14"/>
        </w:rPr>
        <w:t> </w:t>
      </w:r>
      <w:r w:rsidRPr="001B20C5">
        <w:rPr>
          <w:rFonts w:ascii="Times New Roman" w:eastAsia="仿宋_GB2312" w:hAnsi="Times New Roman" w:cs="Times New Roman"/>
          <w:color w:val="333333"/>
          <w:kern w:val="0"/>
          <w:sz w:val="14"/>
        </w:rPr>
        <w:t> </w:t>
      </w:r>
      <w:r w:rsidRPr="001B20C5">
        <w:rPr>
          <w:rFonts w:ascii="仿宋_GB2312" w:eastAsia="仿宋_GB2312" w:hAnsi="Calibri" w:cs="宋体" w:hint="eastAsia"/>
          <w:color w:val="333333"/>
          <w:kern w:val="0"/>
          <w:sz w:val="28"/>
          <w:szCs w:val="28"/>
        </w:rPr>
        <w:t>新颁布的安全生产法律法规</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1.《中华人民共和国特种设备安全法》（中华人民共和国主席令第4号）</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2.</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《最高人民法院、最高人民检察院关于办理危害生产安全刑事案件适用法律若干问题的解释》（法释〔2015〕22号）</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3.</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《尾矿库安全监督管理规定》（国家安全生产监督管理总局令第38号公布，第78号修正）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4.《危险化学品重大危险源监督管理暂行规定》（国家安全生产监督管理总局令第40号公布，第79号修正）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5.</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《危险化学品生产企业安全生产许可证实施办法》（国家安全生产监督管理总局令第41号公布，第79号、第89号修正）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6.</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《危险化学品输送管道安全管理规定》（国家安全生产监督管理总局令第43号公布，第79号修正）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7．《安全生产培训管理办法》（国家安全生产监督管理总局令第44号公布，第63号、第80号修正）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8．《危险化学品建设项目安全监督管理办法》（国家安全生产监督管理总局令第45号公布，第79号修正）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9．《工作场所职业卫生监督管理规定》（国家安全生产监督管理总局令第47号公布）</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10．《职业病危害项目申报办法》（国家安全生产监督管理总局令第48号公布）</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11．《用人单位职业健康监护监督管理办法》（国家安全生产监督管理总局令第49号公布）</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12.</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《煤矿安全培训规定》（国家安全生产监督管理总局令第52号公布，第63号修正）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13.</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《烟花爆竹生产企业安全生产许可证实施办法》（国家安全生产监督管理总局令第54号公布）</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14.</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《危险化学品安全使用许可证实施办法》（国家安全生产监督管理总局令第57号公布，第79号、第89号修正）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15.</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《工贸企业有限空间作业安全管理与监督暂行规定》（国家安全生产监督管理总局令第59号公布，第80号修正）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16.</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《非煤矿山外包工程安全管理暂行办法》（国家安全生产监督管理总局令第62号公布，第78号修正）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17.</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《食品生产企业安全生产监督管理暂行规定》（国家安全生产监督管理总局令第66号公布，第80号修正）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18.</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《煤矿企业安全生产许可证实施办法》（国家安全生产监督管理总局令第86号公布，第89号修正）</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19.</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《生产安全事故应急预案管理办法》（国家安全生产监督管理总局令第88号公布）</w:t>
      </w:r>
    </w:p>
    <w:p w:rsidR="001B20C5" w:rsidRPr="001B20C5" w:rsidRDefault="001B20C5" w:rsidP="001B20C5">
      <w:pPr>
        <w:widowControl/>
        <w:shd w:val="clear" w:color="auto" w:fill="FFFFFF"/>
        <w:spacing w:line="440" w:lineRule="atLeast"/>
        <w:ind w:firstLine="555"/>
        <w:jc w:val="left"/>
        <w:rPr>
          <w:rFonts w:ascii="Times New Roman" w:eastAsia="宋体" w:hAnsi="Times New Roman" w:cs="Times New Roman"/>
          <w:color w:val="333333"/>
          <w:kern w:val="0"/>
          <w:szCs w:val="21"/>
        </w:rPr>
      </w:pPr>
      <w:r w:rsidRPr="001B20C5">
        <w:rPr>
          <w:rFonts w:ascii="仿宋_GB2312" w:eastAsia="仿宋_GB2312" w:hAnsi="Times New Roman" w:cs="Times New Roman" w:hint="eastAsia"/>
          <w:color w:val="333333"/>
          <w:kern w:val="0"/>
          <w:sz w:val="28"/>
          <w:szCs w:val="28"/>
        </w:rPr>
        <w:t>20.</w:t>
      </w:r>
      <w:r w:rsidRPr="001B20C5">
        <w:rPr>
          <w:rFonts w:ascii="仿宋_GB2312" w:eastAsia="仿宋_GB2312" w:hAnsi="Times New Roman" w:cs="Times New Roman" w:hint="eastAsia"/>
          <w:color w:val="333333"/>
          <w:kern w:val="0"/>
          <w:sz w:val="28"/>
        </w:rPr>
        <w:t> </w:t>
      </w:r>
      <w:r w:rsidRPr="001B20C5">
        <w:rPr>
          <w:rFonts w:ascii="仿宋_GB2312" w:eastAsia="仿宋_GB2312" w:hAnsi="Times New Roman" w:cs="Times New Roman" w:hint="eastAsia"/>
          <w:color w:val="333333"/>
          <w:kern w:val="0"/>
          <w:sz w:val="28"/>
          <w:szCs w:val="28"/>
        </w:rPr>
        <w:t>《建设项目职业病防护设施“三同时”监督管理办法》（国家安全生产监督管理总局令第90号公布）</w:t>
      </w:r>
    </w:p>
    <w:p w:rsidR="00801500" w:rsidRPr="001B20C5" w:rsidRDefault="00801500">
      <w:pPr>
        <w:rPr>
          <w:rFonts w:hint="eastAsia"/>
        </w:rPr>
      </w:pPr>
    </w:p>
    <w:sectPr w:rsidR="00801500" w:rsidRPr="001B20C5" w:rsidSect="008015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B20C5"/>
    <w:rsid w:val="001B20C5"/>
    <w:rsid w:val="0050208D"/>
    <w:rsid w:val="008015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5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B20C5"/>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B20C5"/>
  </w:style>
</w:styles>
</file>

<file path=word/webSettings.xml><?xml version="1.0" encoding="utf-8"?>
<w:webSettings xmlns:r="http://schemas.openxmlformats.org/officeDocument/2006/relationships" xmlns:w="http://schemas.openxmlformats.org/wordprocessingml/2006/main">
  <w:divs>
    <w:div w:id="1876967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1585</Words>
  <Characters>9039</Characters>
  <Application>Microsoft Office Word</Application>
  <DocSecurity>0</DocSecurity>
  <Lines>75</Lines>
  <Paragraphs>21</Paragraphs>
  <ScaleCrop>false</ScaleCrop>
  <Company/>
  <LinksUpToDate>false</LinksUpToDate>
  <CharactersWithSpaces>10603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2017-07-26T06:14:00Z</dcterms:created>
  <dcterms:modified xsi:type="dcterms:W3CDTF">2017-07-26T06:15:00Z</dcterms:modified>
</cp:coreProperties>
</file>