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0"/>
        <w:rPr>
          <w:rFonts w:ascii="微软雅黑" w:hAnsi="微软雅黑" w:eastAsia="微软雅黑" w:cs="微软雅黑"/>
          <w:b w:val="0"/>
          <w:i w:val="0"/>
          <w:caps w:val="0"/>
          <w:color w:val="000000"/>
          <w:spacing w:val="0"/>
          <w:sz w:val="24"/>
          <w:szCs w:val="24"/>
        </w:rPr>
      </w:pPr>
      <w:r>
        <w:rPr>
          <w:rFonts w:ascii="仿宋_GB2312" w:hAnsi="微软雅黑" w:eastAsia="仿宋_GB2312" w:cs="仿宋_GB2312"/>
          <w:b w:val="0"/>
          <w:i w:val="0"/>
          <w:caps w:val="0"/>
          <w:color w:val="000000"/>
          <w:spacing w:val="0"/>
          <w:sz w:val="31"/>
          <w:szCs w:val="31"/>
          <w:bdr w:val="none" w:color="auto" w:sz="0" w:space="0"/>
          <w:shd w:val="clear" w:fill="FFFFFF"/>
        </w:rPr>
        <w:t>附件</w:t>
      </w:r>
      <w:r>
        <w:rPr>
          <w:rFonts w:hint="eastAsia" w:ascii="微软雅黑" w:hAnsi="微软雅黑" w:eastAsia="微软雅黑" w:cs="微软雅黑"/>
          <w:b w:val="0"/>
          <w:i w:val="0"/>
          <w:caps w:val="0"/>
          <w:color w:val="000000"/>
          <w:spacing w:val="0"/>
          <w:sz w:val="21"/>
          <w:szCs w:val="21"/>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1710" w:right="0" w:firstLine="0"/>
        <w:rPr>
          <w:rFonts w:hint="eastAsia" w:ascii="微软雅黑" w:hAnsi="微软雅黑" w:eastAsia="微软雅黑" w:cs="微软雅黑"/>
          <w:b w:val="0"/>
          <w:i w:val="0"/>
          <w:caps w:val="0"/>
          <w:color w:val="000000"/>
          <w:spacing w:val="0"/>
          <w:sz w:val="24"/>
          <w:szCs w:val="24"/>
        </w:rPr>
      </w:pPr>
      <w:r>
        <w:rPr>
          <w:rFonts w:ascii="黑体" w:hAnsi="宋体" w:eastAsia="黑体" w:cs="黑体"/>
          <w:b w:val="0"/>
          <w:i w:val="0"/>
          <w:caps w:val="0"/>
          <w:color w:val="000000"/>
          <w:spacing w:val="0"/>
          <w:sz w:val="31"/>
          <w:szCs w:val="31"/>
          <w:bdr w:val="none" w:color="auto" w:sz="0" w:space="0"/>
          <w:shd w:val="clear" w:fill="FFFFFF"/>
        </w:rPr>
        <w:t>安全工程、工程经济类专业参考目录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285" w:lineRule="atLeast"/>
        <w:ind w:left="0" w:right="0" w:firstLine="0"/>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1"/>
          <w:szCs w:val="21"/>
          <w:bdr w:val="none" w:color="auto" w:sz="0" w:space="0"/>
          <w:shd w:val="clear" w:fill="FFFFFF"/>
        </w:rPr>
        <w:t>一、研究生学科</w:t>
      </w:r>
    </w:p>
    <w:tbl>
      <w:tblPr>
        <w:tblW w:w="8514"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010"/>
        <w:gridCol w:w="2162"/>
        <w:gridCol w:w="2022"/>
        <w:gridCol w:w="3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blCellSpacing w:w="0" w:type="dxa"/>
        </w:trPr>
        <w:tc>
          <w:tcPr>
            <w:tcW w:w="1010" w:type="dxa"/>
            <w:vMerge w:val="restart"/>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门类代码及名称</w:t>
            </w:r>
          </w:p>
        </w:tc>
        <w:tc>
          <w:tcPr>
            <w:tcW w:w="2162"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2011</w:t>
            </w:r>
            <w:r>
              <w:rPr>
                <w:rFonts w:hint="default" w:ascii="仿宋_GB2312" w:hAnsi="微软雅黑" w:eastAsia="仿宋_GB2312" w:cs="仿宋_GB2312"/>
                <w:b w:val="0"/>
                <w:i w:val="0"/>
                <w:caps w:val="0"/>
                <w:color w:val="000000"/>
                <w:spacing w:val="0"/>
                <w:sz w:val="21"/>
                <w:szCs w:val="21"/>
                <w:bdr w:val="none" w:color="auto" w:sz="0" w:space="0"/>
              </w:rPr>
              <w:t>年</w:t>
            </w:r>
            <w:r>
              <w:rPr>
                <w:rFonts w:hint="eastAsia" w:ascii="微软雅黑" w:hAnsi="微软雅黑" w:eastAsia="微软雅黑" w:cs="微软雅黑"/>
                <w:b w:val="0"/>
                <w:i w:val="0"/>
                <w:caps w:val="0"/>
                <w:color w:val="000000"/>
                <w:spacing w:val="0"/>
                <w:sz w:val="21"/>
                <w:szCs w:val="21"/>
                <w:bdr w:val="none" w:color="auto" w:sz="0" w:space="0"/>
              </w:rPr>
              <w:t>3</w:t>
            </w:r>
            <w:r>
              <w:rPr>
                <w:rFonts w:hint="default" w:ascii="仿宋_GB2312" w:hAnsi="微软雅黑" w:eastAsia="仿宋_GB2312" w:cs="仿宋_GB2312"/>
                <w:b w:val="0"/>
                <w:i w:val="0"/>
                <w:caps w:val="0"/>
                <w:color w:val="000000"/>
                <w:spacing w:val="0"/>
                <w:sz w:val="21"/>
                <w:szCs w:val="21"/>
                <w:bdr w:val="none" w:color="auto" w:sz="0" w:space="0"/>
              </w:rPr>
              <w:t>月起学科名称</w:t>
            </w:r>
          </w:p>
        </w:tc>
        <w:tc>
          <w:tcPr>
            <w:tcW w:w="5342" w:type="dxa"/>
            <w:gridSpan w:val="2"/>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97</w:t>
            </w:r>
            <w:r>
              <w:rPr>
                <w:rFonts w:hint="default" w:ascii="仿宋_GB2312" w:hAnsi="微软雅黑" w:eastAsia="仿宋_GB2312" w:cs="仿宋_GB2312"/>
                <w:b w:val="0"/>
                <w:i w:val="0"/>
                <w:caps w:val="0"/>
                <w:color w:val="000000"/>
                <w:spacing w:val="0"/>
                <w:sz w:val="21"/>
                <w:szCs w:val="21"/>
                <w:bdr w:val="none" w:color="auto" w:sz="0" w:space="0"/>
              </w:rPr>
              <w:t>年－</w:t>
            </w:r>
            <w:r>
              <w:rPr>
                <w:rFonts w:hint="eastAsia" w:ascii="微软雅黑" w:hAnsi="微软雅黑" w:eastAsia="微软雅黑" w:cs="微软雅黑"/>
                <w:b w:val="0"/>
                <w:i w:val="0"/>
                <w:caps w:val="0"/>
                <w:color w:val="000000"/>
                <w:spacing w:val="0"/>
                <w:sz w:val="21"/>
                <w:szCs w:val="21"/>
                <w:bdr w:val="none" w:color="auto" w:sz="0" w:space="0"/>
              </w:rPr>
              <w:t>2011</w:t>
            </w:r>
            <w:r>
              <w:rPr>
                <w:rFonts w:hint="default" w:ascii="仿宋_GB2312" w:hAnsi="微软雅黑" w:eastAsia="仿宋_GB2312" w:cs="仿宋_GB2312"/>
                <w:b w:val="0"/>
                <w:i w:val="0"/>
                <w:caps w:val="0"/>
                <w:color w:val="000000"/>
                <w:spacing w:val="0"/>
                <w:sz w:val="21"/>
                <w:szCs w:val="21"/>
                <w:bdr w:val="none" w:color="auto" w:sz="0" w:space="0"/>
              </w:rPr>
              <w:t>年</w:t>
            </w:r>
            <w:r>
              <w:rPr>
                <w:rFonts w:hint="eastAsia" w:ascii="微软雅黑" w:hAnsi="微软雅黑" w:eastAsia="微软雅黑" w:cs="微软雅黑"/>
                <w:b w:val="0"/>
                <w:i w:val="0"/>
                <w:caps w:val="0"/>
                <w:color w:val="000000"/>
                <w:spacing w:val="0"/>
                <w:sz w:val="21"/>
                <w:szCs w:val="21"/>
                <w:bdr w:val="none" w:color="auto" w:sz="0" w:space="0"/>
              </w:rPr>
              <w:t>2</w:t>
            </w:r>
            <w:r>
              <w:rPr>
                <w:rFonts w:hint="default" w:ascii="仿宋_GB2312" w:hAnsi="微软雅黑" w:eastAsia="仿宋_GB2312" w:cs="仿宋_GB2312"/>
                <w:b w:val="0"/>
                <w:i w:val="0"/>
                <w:caps w:val="0"/>
                <w:color w:val="000000"/>
                <w:spacing w:val="0"/>
                <w:sz w:val="21"/>
                <w:szCs w:val="21"/>
                <w:bdr w:val="none" w:color="auto" w:sz="0" w:space="0"/>
              </w:rPr>
              <w:t>月学科名称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一级学科代码及名称</w:t>
            </w:r>
          </w:p>
        </w:tc>
        <w:tc>
          <w:tcPr>
            <w:tcW w:w="202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一级学科代码及名称</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二级学科名称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restart"/>
            <w:tcBorders>
              <w:top w:val="nil"/>
              <w:left w:val="single" w:color="auto" w:sz="6" w:space="0"/>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工学</w:t>
            </w: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力学</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力学</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一般力学与力学基础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固体力学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流体力学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机械制造及其自动化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机械电子工程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机械设计及理论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车辆工程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0803 </w:t>
            </w:r>
            <w:r>
              <w:rPr>
                <w:rFonts w:hint="default" w:ascii="仿宋_GB2312" w:hAnsi="微软雅黑" w:eastAsia="仿宋_GB2312" w:cs="仿宋_GB2312"/>
                <w:b w:val="0"/>
                <w:i w:val="0"/>
                <w:caps w:val="0"/>
                <w:color w:val="000000"/>
                <w:spacing w:val="0"/>
                <w:sz w:val="21"/>
                <w:szCs w:val="21"/>
                <w:bdr w:val="none" w:color="auto" w:sz="0" w:space="0"/>
              </w:rPr>
              <w:t>光学工程</w:t>
            </w:r>
          </w:p>
        </w:tc>
        <w:tc>
          <w:tcPr>
            <w:tcW w:w="202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0803 </w:t>
            </w:r>
            <w:r>
              <w:rPr>
                <w:rFonts w:hint="default" w:ascii="仿宋_GB2312" w:hAnsi="微软雅黑" w:eastAsia="仿宋_GB2312" w:cs="仿宋_GB2312"/>
                <w:b w:val="0"/>
                <w:i w:val="0"/>
                <w:caps w:val="0"/>
                <w:color w:val="000000"/>
                <w:spacing w:val="0"/>
                <w:sz w:val="21"/>
                <w:szCs w:val="21"/>
                <w:bdr w:val="none" w:color="auto" w:sz="0" w:space="0"/>
              </w:rPr>
              <w:t>光学工程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光学工程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仪器科学与技术</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仪器科学与技术</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精密仪器及机械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测试计量技术及仪器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材料科学与工程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材料科学与工程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材料物理与化学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材料学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材料加工工程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冶金工程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冶金工程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冶金物理化学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钢铁冶金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有色金属冶金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动力工程及工程热物理</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动力工程及工程热物理</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工程热物理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热能工程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动力机械及工程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流体机械及工程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制冷及低温工程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化工过程机械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电气工程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电气工程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电机与电器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电力系统及其自动化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高电压与绝缘技术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电力电子与电力传动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电工理论与新技术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电子科学与技术</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电子科学与技术</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物理电子学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电路与系统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微电子学与固体电子学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电磁场与微波技术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信息与通信工程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信息与通信工程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通信与信息系统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信号与信息处理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控制科学与工程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控制科学与工程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控制理论与控制工程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检测技术与自动化装置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系统工程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模式识别与智能系统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导航、制导与控制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计算机科学与技术</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计算机科学与技术</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计算机系统结构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计算机软件与理论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建筑学</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建筑学</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建筑历史与理论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建筑设计及其理论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城市规划与设计</w:t>
            </w:r>
            <w:r>
              <w:rPr>
                <w:rFonts w:hint="eastAsia" w:ascii="微软雅黑" w:hAnsi="微软雅黑" w:eastAsia="微软雅黑" w:cs="微软雅黑"/>
                <w:b w:val="0"/>
                <w:i w:val="0"/>
                <w:caps w:val="0"/>
                <w:color w:val="000000"/>
                <w:spacing w:val="0"/>
                <w:sz w:val="21"/>
                <w:szCs w:val="21"/>
                <w:bdr w:val="none" w:color="auto" w:sz="0" w:space="0"/>
              </w:rPr>
              <w:t>(</w:t>
            </w:r>
            <w:r>
              <w:rPr>
                <w:rFonts w:hint="default" w:ascii="仿宋_GB2312" w:hAnsi="微软雅黑" w:eastAsia="仿宋_GB2312" w:cs="仿宋_GB2312"/>
                <w:b w:val="0"/>
                <w:i w:val="0"/>
                <w:caps w:val="0"/>
                <w:color w:val="000000"/>
                <w:spacing w:val="0"/>
                <w:sz w:val="21"/>
                <w:szCs w:val="21"/>
                <w:bdr w:val="none" w:color="auto" w:sz="0" w:space="0"/>
              </w:rPr>
              <w:t>含</w:t>
            </w:r>
            <w:r>
              <w:rPr>
                <w:rFonts w:hint="eastAsia" w:ascii="宋体" w:hAnsi="宋体" w:eastAsia="宋体" w:cs="宋体"/>
                <w:b w:val="0"/>
                <w:i w:val="0"/>
                <w:caps w:val="0"/>
                <w:color w:val="000000"/>
                <w:spacing w:val="0"/>
                <w:sz w:val="21"/>
                <w:szCs w:val="21"/>
                <w:bdr w:val="none" w:color="auto" w:sz="0" w:space="0"/>
              </w:rPr>
              <w:t>∶</w:t>
            </w:r>
            <w:r>
              <w:rPr>
                <w:rFonts w:hint="default" w:ascii="仿宋_GB2312" w:hAnsi="微软雅黑" w:eastAsia="仿宋_GB2312" w:cs="仿宋_GB2312"/>
                <w:b w:val="0"/>
                <w:i w:val="0"/>
                <w:caps w:val="0"/>
                <w:color w:val="000000"/>
                <w:spacing w:val="0"/>
                <w:sz w:val="21"/>
                <w:szCs w:val="21"/>
                <w:bdr w:val="none" w:color="auto" w:sz="0" w:space="0"/>
              </w:rPr>
              <w:t>风景园林规划与设计</w:t>
            </w:r>
            <w:r>
              <w:rPr>
                <w:rFonts w:hint="eastAsia" w:ascii="微软雅黑" w:hAnsi="微软雅黑" w:eastAsia="微软雅黑" w:cs="微软雅黑"/>
                <w:b w:val="0"/>
                <w:i w:val="0"/>
                <w:caps w:val="0"/>
                <w:color w:val="000000"/>
                <w:spacing w:val="0"/>
                <w:sz w:val="21"/>
                <w:szCs w:val="21"/>
                <w:bdr w:val="none" w:color="auto" w:sz="0" w:space="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建筑技术科学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restart"/>
            <w:tcBorders>
              <w:top w:val="nil"/>
              <w:left w:val="single" w:color="auto" w:sz="6" w:space="0"/>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工学</w:t>
            </w: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土木工程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土木工程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岩土工程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结构工程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市政工程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供热、供燃气、通风及空调工程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防灾减灾工程及防护工程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桥梁与隧道工程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水利工程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水利工程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水文学及水资源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水力学及河流动力学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水工结构工程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水利水电工程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港口、海岸及近海工程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测绘科学与技术</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测绘科学与技术</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大地测量学与测量工程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摄影测量与遥感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地图制图学与地理信息工程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化学工程与技术</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化学工程与技术</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应用化学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地质资源与地质工程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地质资源与地质工程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矿产普查与勘探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地球探测与信息技术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地质工程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矿业工程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矿业工程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采矿工程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矿物加工工程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安全技术及工程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石油与天然气工程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石油与天然气工程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油气井工程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油气田开发工程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油气储运工程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纺织科学与工程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纺织科学与工程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纺织工程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纺织材料与纺织品设计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纺织化学与染整工程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服装设计与工程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轻工技术与工程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轻工技术与工程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制浆造纸工程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制糖工程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发酵工程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皮革化学与工程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交通运输工程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交通运输工程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道路与铁道工程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交通信息工程及控制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交通运输规划与管理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载运工具运用工程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船舶与海洋工程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船舶与海洋工程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船舶与海洋结构物设计制造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轮机工程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水声工程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工学</w:t>
            </w: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航空宇航科学与技术</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航空宇航科学与技术</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飞行器设计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航空宇航推进理论与工程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航空宇航制造工程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人机与环境工程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兵器科学与技术</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兵器科学与技术</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武器系统与运用工程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兵器发射理论与技术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火炮、自动武器与弹药工程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军事化学与烟火技术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核科学与技术</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核科学与技术</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核能科学与工程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核燃料循环与材料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核技术及应用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辐射防护及环境保护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农业工程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农业工程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农业机械化工程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农业水土工程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农业生物环境与能源工程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农业电气化与自动化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林业工程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林业工程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森林工程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木材科学与技术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林产化学加工工程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环境科学与工程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环境科学与工程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环境科学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0831 </w:t>
            </w:r>
            <w:r>
              <w:rPr>
                <w:rFonts w:hint="default" w:ascii="仿宋_GB2312" w:hAnsi="微软雅黑" w:eastAsia="仿宋_GB2312" w:cs="仿宋_GB2312"/>
                <w:b w:val="0"/>
                <w:i w:val="0"/>
                <w:caps w:val="0"/>
                <w:color w:val="000000"/>
                <w:spacing w:val="0"/>
                <w:sz w:val="21"/>
                <w:szCs w:val="21"/>
                <w:bdr w:val="none" w:color="auto" w:sz="0" w:space="0"/>
              </w:rPr>
              <w:t>生物医学工程</w:t>
            </w:r>
          </w:p>
        </w:tc>
        <w:tc>
          <w:tcPr>
            <w:tcW w:w="202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0831 </w:t>
            </w:r>
            <w:r>
              <w:rPr>
                <w:rFonts w:hint="default" w:ascii="仿宋_GB2312" w:hAnsi="微软雅黑" w:eastAsia="仿宋_GB2312" w:cs="仿宋_GB2312"/>
                <w:b w:val="0"/>
                <w:i w:val="0"/>
                <w:caps w:val="0"/>
                <w:color w:val="000000"/>
                <w:spacing w:val="0"/>
                <w:sz w:val="21"/>
                <w:szCs w:val="21"/>
                <w:bdr w:val="none" w:color="auto" w:sz="0" w:space="0"/>
              </w:rPr>
              <w:t>生物医学工程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生物医学工程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食品科学与工程</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食品科学与工程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食品科学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粮食、油脂及植物蛋白工程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农产品加工及贮藏工程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水产品加工及贮藏工程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0833 </w:t>
            </w:r>
            <w:r>
              <w:rPr>
                <w:rFonts w:hint="default" w:ascii="仿宋_GB2312" w:hAnsi="微软雅黑" w:eastAsia="仿宋_GB2312" w:cs="仿宋_GB2312"/>
                <w:b w:val="0"/>
                <w:i w:val="0"/>
                <w:caps w:val="0"/>
                <w:color w:val="000000"/>
                <w:spacing w:val="0"/>
                <w:sz w:val="21"/>
                <w:szCs w:val="21"/>
                <w:bdr w:val="none" w:color="auto" w:sz="0" w:space="0"/>
              </w:rPr>
              <w:t>城乡规划学</w:t>
            </w:r>
          </w:p>
        </w:tc>
        <w:tc>
          <w:tcPr>
            <w:tcW w:w="202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0834 </w:t>
            </w:r>
            <w:r>
              <w:rPr>
                <w:rFonts w:hint="default" w:ascii="仿宋_GB2312" w:hAnsi="微软雅黑" w:eastAsia="仿宋_GB2312" w:cs="仿宋_GB2312"/>
                <w:b w:val="0"/>
                <w:i w:val="0"/>
                <w:caps w:val="0"/>
                <w:color w:val="000000"/>
                <w:spacing w:val="0"/>
                <w:sz w:val="21"/>
                <w:szCs w:val="21"/>
                <w:bdr w:val="none" w:color="auto" w:sz="0" w:space="0"/>
              </w:rPr>
              <w:t>风景园林学</w:t>
            </w:r>
          </w:p>
        </w:tc>
        <w:tc>
          <w:tcPr>
            <w:tcW w:w="202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0835 </w:t>
            </w:r>
            <w:r>
              <w:rPr>
                <w:rFonts w:hint="default" w:ascii="仿宋_GB2312" w:hAnsi="微软雅黑" w:eastAsia="仿宋_GB2312" w:cs="仿宋_GB2312"/>
                <w:b w:val="0"/>
                <w:i w:val="0"/>
                <w:caps w:val="0"/>
                <w:color w:val="000000"/>
                <w:spacing w:val="0"/>
                <w:sz w:val="21"/>
                <w:szCs w:val="21"/>
                <w:bdr w:val="none" w:color="auto" w:sz="0" w:space="0"/>
              </w:rPr>
              <w:t>软件工程</w:t>
            </w:r>
          </w:p>
        </w:tc>
        <w:tc>
          <w:tcPr>
            <w:tcW w:w="202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0836 </w:t>
            </w:r>
            <w:r>
              <w:rPr>
                <w:rFonts w:hint="default" w:ascii="仿宋_GB2312" w:hAnsi="微软雅黑" w:eastAsia="仿宋_GB2312" w:cs="仿宋_GB2312"/>
                <w:b w:val="0"/>
                <w:i w:val="0"/>
                <w:caps w:val="0"/>
                <w:color w:val="000000"/>
                <w:spacing w:val="0"/>
                <w:sz w:val="21"/>
                <w:szCs w:val="21"/>
                <w:bdr w:val="none" w:color="auto" w:sz="0" w:space="0"/>
              </w:rPr>
              <w:t>生物工程</w:t>
            </w:r>
          </w:p>
        </w:tc>
        <w:tc>
          <w:tcPr>
            <w:tcW w:w="202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0837 </w:t>
            </w:r>
            <w:r>
              <w:rPr>
                <w:rFonts w:hint="default" w:ascii="仿宋_GB2312" w:hAnsi="微软雅黑" w:eastAsia="仿宋_GB2312" w:cs="仿宋_GB2312"/>
                <w:b w:val="0"/>
                <w:i w:val="0"/>
                <w:caps w:val="0"/>
                <w:color w:val="000000"/>
                <w:spacing w:val="0"/>
                <w:sz w:val="21"/>
                <w:szCs w:val="21"/>
                <w:bdr w:val="none" w:color="auto" w:sz="0" w:space="0"/>
              </w:rPr>
              <w:t>安全科学与工程</w:t>
            </w:r>
          </w:p>
        </w:tc>
        <w:tc>
          <w:tcPr>
            <w:tcW w:w="202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0838 </w:t>
            </w:r>
            <w:r>
              <w:rPr>
                <w:rFonts w:hint="default" w:ascii="仿宋_GB2312" w:hAnsi="微软雅黑" w:eastAsia="仿宋_GB2312" w:cs="仿宋_GB2312"/>
                <w:b w:val="0"/>
                <w:i w:val="0"/>
                <w:caps w:val="0"/>
                <w:color w:val="000000"/>
                <w:spacing w:val="0"/>
                <w:sz w:val="21"/>
                <w:szCs w:val="21"/>
                <w:bdr w:val="none" w:color="auto" w:sz="0" w:space="0"/>
              </w:rPr>
              <w:t>公安技术</w:t>
            </w:r>
          </w:p>
        </w:tc>
        <w:tc>
          <w:tcPr>
            <w:tcW w:w="202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管理学</w:t>
            </w:r>
          </w:p>
        </w:tc>
        <w:tc>
          <w:tcPr>
            <w:tcW w:w="21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1201 </w:t>
            </w:r>
            <w:r>
              <w:rPr>
                <w:rFonts w:hint="default" w:ascii="仿宋_GB2312" w:hAnsi="微软雅黑" w:eastAsia="仿宋_GB2312" w:cs="仿宋_GB2312"/>
                <w:b w:val="0"/>
                <w:i w:val="0"/>
                <w:caps w:val="0"/>
                <w:color w:val="000000"/>
                <w:spacing w:val="0"/>
                <w:sz w:val="21"/>
                <w:szCs w:val="21"/>
                <w:bdr w:val="none" w:color="auto" w:sz="0" w:space="0"/>
              </w:rPr>
              <w:t>管理科学与工程</w:t>
            </w:r>
          </w:p>
        </w:tc>
        <w:tc>
          <w:tcPr>
            <w:tcW w:w="202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1201 </w:t>
            </w:r>
            <w:r>
              <w:rPr>
                <w:rFonts w:hint="default" w:ascii="仿宋_GB2312" w:hAnsi="微软雅黑" w:eastAsia="仿宋_GB2312" w:cs="仿宋_GB2312"/>
                <w:b w:val="0"/>
                <w:i w:val="0"/>
                <w:caps w:val="0"/>
                <w:color w:val="000000"/>
                <w:spacing w:val="0"/>
                <w:sz w:val="21"/>
                <w:szCs w:val="21"/>
                <w:bdr w:val="none" w:color="auto" w:sz="0" w:space="0"/>
              </w:rPr>
              <w:t>管理科学与工程</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管理科学与工程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工商管理</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工商管理</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企业管理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技术经济及管理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农林经济管理</w:t>
            </w:r>
          </w:p>
        </w:tc>
        <w:tc>
          <w:tcPr>
            <w:tcW w:w="2022"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农林经济管理</w:t>
            </w: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农业经济管理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010"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16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22"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332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林业经济管理</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285" w:lineRule="atLeast"/>
        <w:ind w:left="405" w:right="0" w:firstLine="0"/>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1"/>
          <w:szCs w:val="21"/>
          <w:bdr w:val="none" w:color="auto" w:sz="0" w:space="0"/>
          <w:shd w:val="clear" w:fill="FFFFFF"/>
        </w:rPr>
        <w:t>注：源自教育部《授予博士、硕士学位和培养研究生的学科、专业目录》（全国）（</w:t>
      </w:r>
      <w:r>
        <w:rPr>
          <w:rFonts w:hint="eastAsia" w:ascii="微软雅黑" w:hAnsi="微软雅黑" w:eastAsia="微软雅黑" w:cs="微软雅黑"/>
          <w:b w:val="0"/>
          <w:i w:val="0"/>
          <w:caps w:val="0"/>
          <w:color w:val="000000"/>
          <w:spacing w:val="0"/>
          <w:sz w:val="21"/>
          <w:szCs w:val="21"/>
          <w:bdr w:val="none" w:color="auto" w:sz="0" w:space="0"/>
          <w:shd w:val="clear" w:fill="FFFFFF"/>
        </w:rPr>
        <w:t>1997</w:t>
      </w:r>
      <w:r>
        <w:rPr>
          <w:rFonts w:hint="default" w:ascii="仿宋_GB2312" w:hAnsi="微软雅黑" w:eastAsia="仿宋_GB2312" w:cs="仿宋_GB2312"/>
          <w:b w:val="0"/>
          <w:i w:val="0"/>
          <w:caps w:val="0"/>
          <w:color w:val="000000"/>
          <w:spacing w:val="0"/>
          <w:sz w:val="21"/>
          <w:szCs w:val="21"/>
          <w:bdr w:val="none" w:color="auto" w:sz="0" w:space="0"/>
          <w:shd w:val="clear" w:fill="FFFFFF"/>
        </w:rPr>
        <w:t>年修订）、《学位授予和人才培养学科目录</w:t>
      </w:r>
      <w:r>
        <w:rPr>
          <w:rFonts w:hint="eastAsia" w:ascii="微软雅黑" w:hAnsi="微软雅黑" w:eastAsia="微软雅黑" w:cs="微软雅黑"/>
          <w:b w:val="0"/>
          <w:i w:val="0"/>
          <w:caps w:val="0"/>
          <w:color w:val="000000"/>
          <w:spacing w:val="0"/>
          <w:sz w:val="21"/>
          <w:szCs w:val="21"/>
          <w:bdr w:val="none" w:color="auto" w:sz="0" w:space="0"/>
          <w:shd w:val="clear" w:fill="FFFFFF"/>
        </w:rPr>
        <w:t>(2011</w:t>
      </w:r>
      <w:r>
        <w:rPr>
          <w:rFonts w:hint="default" w:ascii="仿宋_GB2312" w:hAnsi="微软雅黑" w:eastAsia="仿宋_GB2312" w:cs="仿宋_GB2312"/>
          <w:b w:val="0"/>
          <w:i w:val="0"/>
          <w:caps w:val="0"/>
          <w:color w:val="000000"/>
          <w:spacing w:val="0"/>
          <w:sz w:val="21"/>
          <w:szCs w:val="21"/>
          <w:bdr w:val="none" w:color="auto" w:sz="0" w:space="0"/>
          <w:shd w:val="clear" w:fill="FFFFFF"/>
        </w:rPr>
        <w:t>年</w:t>
      </w:r>
      <w:r>
        <w:rPr>
          <w:rFonts w:hint="eastAsia" w:ascii="微软雅黑" w:hAnsi="微软雅黑" w:eastAsia="微软雅黑" w:cs="微软雅黑"/>
          <w:b w:val="0"/>
          <w:i w:val="0"/>
          <w:caps w:val="0"/>
          <w:color w:val="000000"/>
          <w:spacing w:val="0"/>
          <w:sz w:val="21"/>
          <w:szCs w:val="21"/>
          <w:bdr w:val="none" w:color="auto" w:sz="0" w:space="0"/>
          <w:shd w:val="clear" w:fill="FFFFFF"/>
        </w:rPr>
        <w:t>)</w:t>
      </w:r>
      <w:r>
        <w:rPr>
          <w:rFonts w:hint="default" w:ascii="仿宋_GB2312" w:hAnsi="微软雅黑" w:eastAsia="仿宋_GB2312" w:cs="仿宋_GB2312"/>
          <w:b w:val="0"/>
          <w:i w:val="0"/>
          <w:caps w:val="0"/>
          <w:color w:val="000000"/>
          <w:spacing w:val="0"/>
          <w:sz w:val="21"/>
          <w:szCs w:val="21"/>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285" w:lineRule="atLeast"/>
        <w:ind w:left="0" w:right="0" w:firstLine="0"/>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1"/>
          <w:szCs w:val="21"/>
          <w:bdr w:val="none" w:color="auto" w:sz="0" w:space="0"/>
          <w:shd w:val="clear" w:fill="FFFFFF"/>
        </w:rPr>
        <w:t>二、本科专业</w:t>
      </w:r>
    </w:p>
    <w:tbl>
      <w:tblPr>
        <w:tblW w:w="8516"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22"/>
        <w:gridCol w:w="1204"/>
        <w:gridCol w:w="1353"/>
        <w:gridCol w:w="2099"/>
        <w:gridCol w:w="3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15" w:hRule="atLeast"/>
          <w:tblCellSpacing w:w="0" w:type="dxa"/>
        </w:trPr>
        <w:tc>
          <w:tcPr>
            <w:tcW w:w="722"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分类</w:t>
            </w:r>
          </w:p>
        </w:tc>
        <w:tc>
          <w:tcPr>
            <w:tcW w:w="1204"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2012</w:t>
            </w:r>
            <w:r>
              <w:rPr>
                <w:rFonts w:hint="default" w:ascii="仿宋_GB2312" w:hAnsi="微软雅黑" w:eastAsia="仿宋_GB2312" w:cs="仿宋_GB2312"/>
                <w:b w:val="0"/>
                <w:i w:val="0"/>
                <w:caps w:val="0"/>
                <w:color w:val="000000"/>
                <w:spacing w:val="0"/>
                <w:sz w:val="21"/>
                <w:szCs w:val="21"/>
                <w:bdr w:val="none" w:color="auto" w:sz="0" w:space="0"/>
              </w:rPr>
              <w:t>年</w:t>
            </w:r>
            <w:r>
              <w:rPr>
                <w:rFonts w:hint="eastAsia" w:ascii="微软雅黑" w:hAnsi="微软雅黑" w:eastAsia="微软雅黑" w:cs="微软雅黑"/>
                <w:b w:val="0"/>
                <w:i w:val="0"/>
                <w:caps w:val="0"/>
                <w:color w:val="000000"/>
                <w:spacing w:val="0"/>
                <w:sz w:val="21"/>
                <w:szCs w:val="21"/>
                <w:bdr w:val="none" w:color="auto" w:sz="0" w:space="0"/>
              </w:rPr>
              <w:t>9</w:t>
            </w:r>
            <w:r>
              <w:rPr>
                <w:rFonts w:hint="default" w:ascii="仿宋_GB2312" w:hAnsi="微软雅黑" w:eastAsia="仿宋_GB2312" w:cs="仿宋_GB2312"/>
                <w:b w:val="0"/>
                <w:i w:val="0"/>
                <w:caps w:val="0"/>
                <w:color w:val="000000"/>
                <w:spacing w:val="0"/>
                <w:sz w:val="21"/>
                <w:szCs w:val="21"/>
                <w:bdr w:val="none" w:color="auto" w:sz="0" w:space="0"/>
              </w:rPr>
              <w:t>月</w:t>
            </w:r>
            <w:r>
              <w:rPr>
                <w:rFonts w:hint="eastAsia" w:ascii="微软雅黑" w:hAnsi="微软雅黑" w:eastAsia="微软雅黑" w:cs="微软雅黑"/>
                <w:b w:val="0"/>
                <w:i w:val="0"/>
                <w:caps w:val="0"/>
                <w:color w:val="000000"/>
                <w:spacing w:val="0"/>
                <w:sz w:val="21"/>
                <w:szCs w:val="21"/>
                <w:bdr w:val="none" w:color="auto" w:sz="0" w:space="0"/>
              </w:rPr>
              <w:t>-</w:t>
            </w:r>
            <w:r>
              <w:rPr>
                <w:rFonts w:hint="default" w:ascii="仿宋_GB2312" w:hAnsi="微软雅黑" w:eastAsia="仿宋_GB2312" w:cs="仿宋_GB2312"/>
                <w:b w:val="0"/>
                <w:i w:val="0"/>
                <w:caps w:val="0"/>
                <w:color w:val="000000"/>
                <w:spacing w:val="0"/>
                <w:sz w:val="21"/>
                <w:szCs w:val="21"/>
                <w:bdr w:val="none" w:color="auto" w:sz="0" w:space="0"/>
              </w:rPr>
              <w:t>现在专业名称</w:t>
            </w:r>
          </w:p>
        </w:tc>
        <w:tc>
          <w:tcPr>
            <w:tcW w:w="1353"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1998</w:t>
            </w:r>
            <w:r>
              <w:rPr>
                <w:rFonts w:hint="default" w:ascii="仿宋_GB2312" w:hAnsi="微软雅黑" w:eastAsia="仿宋_GB2312" w:cs="仿宋_GB2312"/>
                <w:b w:val="0"/>
                <w:i w:val="0"/>
                <w:caps w:val="0"/>
                <w:color w:val="000000"/>
                <w:spacing w:val="0"/>
                <w:sz w:val="21"/>
                <w:szCs w:val="21"/>
                <w:bdr w:val="none" w:color="auto" w:sz="0" w:space="0"/>
              </w:rPr>
              <w:t>年－</w:t>
            </w:r>
            <w:r>
              <w:rPr>
                <w:rFonts w:hint="eastAsia" w:ascii="微软雅黑" w:hAnsi="微软雅黑" w:eastAsia="微软雅黑" w:cs="微软雅黑"/>
                <w:b w:val="0"/>
                <w:i w:val="0"/>
                <w:caps w:val="0"/>
                <w:color w:val="000000"/>
                <w:spacing w:val="0"/>
                <w:sz w:val="21"/>
                <w:szCs w:val="21"/>
                <w:bdr w:val="none" w:color="auto" w:sz="0" w:space="0"/>
              </w:rPr>
              <w:t>2012</w:t>
            </w:r>
            <w:r>
              <w:rPr>
                <w:rFonts w:hint="default" w:ascii="仿宋_GB2312" w:hAnsi="微软雅黑" w:eastAsia="仿宋_GB2312" w:cs="仿宋_GB2312"/>
                <w:b w:val="0"/>
                <w:i w:val="0"/>
                <w:caps w:val="0"/>
                <w:color w:val="000000"/>
                <w:spacing w:val="0"/>
                <w:sz w:val="21"/>
                <w:szCs w:val="21"/>
                <w:bdr w:val="none" w:color="auto" w:sz="0" w:space="0"/>
              </w:rPr>
              <w:t>年</w:t>
            </w:r>
            <w:r>
              <w:rPr>
                <w:rFonts w:hint="eastAsia" w:ascii="微软雅黑" w:hAnsi="微软雅黑" w:eastAsia="微软雅黑" w:cs="微软雅黑"/>
                <w:b w:val="0"/>
                <w:i w:val="0"/>
                <w:caps w:val="0"/>
                <w:color w:val="000000"/>
                <w:spacing w:val="0"/>
                <w:sz w:val="21"/>
                <w:szCs w:val="21"/>
                <w:bdr w:val="none" w:color="auto" w:sz="0" w:space="0"/>
              </w:rPr>
              <w:t>9</w:t>
            </w:r>
            <w:r>
              <w:rPr>
                <w:rFonts w:hint="default" w:ascii="仿宋_GB2312" w:hAnsi="微软雅黑" w:eastAsia="仿宋_GB2312" w:cs="仿宋_GB2312"/>
                <w:b w:val="0"/>
                <w:i w:val="0"/>
                <w:caps w:val="0"/>
                <w:color w:val="000000"/>
                <w:spacing w:val="0"/>
                <w:sz w:val="21"/>
                <w:szCs w:val="21"/>
                <w:bdr w:val="none" w:color="auto" w:sz="0" w:space="0"/>
              </w:rPr>
              <w:t>月专业名称</w:t>
            </w:r>
          </w:p>
        </w:tc>
        <w:tc>
          <w:tcPr>
            <w:tcW w:w="209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1993</w:t>
            </w:r>
            <w:r>
              <w:rPr>
                <w:rFonts w:hint="default" w:ascii="仿宋_GB2312" w:hAnsi="微软雅黑" w:eastAsia="仿宋_GB2312" w:cs="仿宋_GB2312"/>
                <w:b w:val="0"/>
                <w:i w:val="0"/>
                <w:caps w:val="0"/>
                <w:color w:val="000000"/>
                <w:spacing w:val="0"/>
                <w:sz w:val="21"/>
                <w:szCs w:val="21"/>
                <w:bdr w:val="none" w:color="auto" w:sz="0" w:space="0"/>
              </w:rPr>
              <w:t>－</w:t>
            </w:r>
            <w:r>
              <w:rPr>
                <w:rFonts w:hint="eastAsia" w:ascii="微软雅黑" w:hAnsi="微软雅黑" w:eastAsia="微软雅黑" w:cs="微软雅黑"/>
                <w:b w:val="0"/>
                <w:i w:val="0"/>
                <w:caps w:val="0"/>
                <w:color w:val="000000"/>
                <w:spacing w:val="0"/>
                <w:sz w:val="21"/>
                <w:szCs w:val="21"/>
                <w:bdr w:val="none" w:color="auto" w:sz="0" w:space="0"/>
              </w:rPr>
              <w:t>1998</w:t>
            </w:r>
            <w:r>
              <w:rPr>
                <w:rFonts w:hint="default" w:ascii="仿宋_GB2312" w:hAnsi="微软雅黑" w:eastAsia="仿宋_GB2312" w:cs="仿宋_GB2312"/>
                <w:b w:val="0"/>
                <w:i w:val="0"/>
                <w:caps w:val="0"/>
                <w:color w:val="000000"/>
                <w:spacing w:val="0"/>
                <w:sz w:val="21"/>
                <w:szCs w:val="21"/>
                <w:bdr w:val="none" w:color="auto" w:sz="0" w:space="0"/>
              </w:rPr>
              <w:t>年专业名称</w:t>
            </w:r>
          </w:p>
        </w:tc>
        <w:tc>
          <w:tcPr>
            <w:tcW w:w="3138"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1"/>
                <w:szCs w:val="21"/>
                <w:bdr w:val="none" w:color="auto" w:sz="0" w:space="0"/>
              </w:rPr>
              <w:t>1993</w:t>
            </w:r>
            <w:r>
              <w:rPr>
                <w:rFonts w:hint="default" w:ascii="仿宋_GB2312" w:hAnsi="微软雅黑" w:eastAsia="仿宋_GB2312" w:cs="仿宋_GB2312"/>
                <w:b w:val="0"/>
                <w:i w:val="0"/>
                <w:caps w:val="0"/>
                <w:color w:val="000000"/>
                <w:spacing w:val="0"/>
                <w:sz w:val="21"/>
                <w:szCs w:val="21"/>
                <w:bdr w:val="none" w:color="auto" w:sz="0" w:space="0"/>
              </w:rPr>
              <w:t>年前专业名称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120" w:right="120"/>
              <w:jc w:val="center"/>
              <w:rPr>
                <w:rFonts w:hint="eastAsia" w:ascii="微软雅黑" w:hAnsi="微软雅黑" w:eastAsia="微软雅黑" w:cs="微软雅黑"/>
                <w:sz w:val="21"/>
                <w:szCs w:val="21"/>
              </w:rPr>
            </w:pPr>
            <w:r>
              <w:rPr>
                <w:rFonts w:hint="eastAsia" w:ascii="微软雅黑" w:hAnsi="微软雅黑" w:eastAsia="微软雅黑" w:cs="微软雅黑"/>
                <w:b w:val="0"/>
                <w:i w:val="0"/>
                <w:caps w:val="0"/>
                <w:color w:val="000000"/>
                <w:spacing w:val="0"/>
                <w:sz w:val="24"/>
                <w:szCs w:val="24"/>
                <w:bdr w:val="none" w:color="auto" w:sz="0" w:space="0"/>
              </w:rPr>
              <w:t>工学类</w:t>
            </w: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土木工程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土木工程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矿井建设</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矿井建设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土建结构工程，工业与民用建筑工程，岩土工程，地下工程与隧道工程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5" w:afterAutospacing="0" w:line="285" w:lineRule="atLeast"/>
              <w:ind w:left="0" w:right="0" w:firstLine="39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城镇建设</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城镇建设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交通土建工程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铁道工程，公路与城市道路工程，地下工程与隧道工程，桥梁工程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工业设备安装工程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工业设备安装工程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饭店工程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涉外建筑工程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土木工程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建筑学</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建筑学</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建筑学</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建筑学，风景园林，室内设计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86"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科学与技术</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科学与技术</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无线电物理学</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无线电物理学，物理电子学，无线电波传播与天线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电子学与信息系统　</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电子学与信息系统，生物医学与信息系统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信息与电子科学</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与技术</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电子科学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与技术</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电子材料与无器件</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电子材料与元器件，磁性物理与器件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微电子技术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半导体物理与器件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物理电子技术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物理电子技术，电光源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光电子技术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光电子技术，红外技术，光电成像技术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物理电子和光电子技术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科学与技术</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科学与技术</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计算机及应用</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计算机及应用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计算机软件</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计算机软件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计算机科学教育</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计算机科学教育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软件工程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计算机器件及设备</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计算机科学与技术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采矿工程</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采矿工程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采矿工程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采矿工程，露天开采，矿山工程物理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矿物加工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矿物加工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选矿工程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选矿工程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矿物加工工程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勘察技术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勘察技术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水文地质与工程地质</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水文地质与工程地质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应用地球化学</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地球化学与勘察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应用地球物理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勘查地球物理，矿场地球物理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勘察工程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探矿工程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restart"/>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测绘工程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测绘工程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大地测量</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大地测量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测量工程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测量学，工程测量，矿山测量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摄影测量与遥感</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摄影测量与遥感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地图学</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地图制图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交通工程，公路、道路及机场工程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总图设计与运输工程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总图设计与运输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道路交通事故防治工程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16"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港口航道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与海岸工程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港口航道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与海岸工程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港口航道及治河工程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港口及航道工程，河流泥沙及治河工程，港口水工建筑工程，水道及港口工程，航道（或整治）工程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海岸与海洋工程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海洋工程，港口、海岸及近岸工程，港口航道及海岸工程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船舶与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海洋工程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船舶与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海洋工程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船舶工程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船舶工程，造船工艺及设备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海岸与海洋工程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海洋工程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水利水电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水利水电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水利水电建筑工程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水利水电工程施工，水利水电工程建筑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3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水利水电工程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河川枢纽及水电站建筑物，水工结构工程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6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水文与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水资源工程</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水文与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水资源工程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水文与水资源利用</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陆地水文，海洋工程水文，水资源规划及利用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16"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能源与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动力工程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热能与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动力工程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热力发动机</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热能动力机械与装置，内燃机，热力涡轮机，军用车辆发动机，水下动力机械工程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流体机械及流体工程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流体机械，压缩机，水力机械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热能工程与动力机械</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60"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热能工程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工程热物理，热能工程，电厂热能动力工程，锅炉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制冷与低温技术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制冷设备与低温技术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能源工程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工程热物理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水利水电动力工程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水利水电动力工程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冷冻冷藏工程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制冷与冷藏技术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冶金工程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冶金工程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钢铁冶金</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钢铁冶金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有色金属冶金</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有色金属冶金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冶金物理化学</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冶金物理化学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冶金</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环境监测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环境监测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环境规划与管理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环境规划与管理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水文地质与工程地质</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水文地质与工程地质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农业环境保护</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农业环境保护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安全工程</w:t>
            </w:r>
          </w:p>
        </w:tc>
        <w:tc>
          <w:tcPr>
            <w:tcW w:w="1353" w:type="dxa"/>
            <w:vMerge w:val="restart"/>
            <w:tcBorders>
              <w:top w:val="nil"/>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安全工程</w:t>
            </w:r>
          </w:p>
        </w:tc>
        <w:tc>
          <w:tcPr>
            <w:tcW w:w="2099" w:type="dxa"/>
            <w:tcBorders>
              <w:top w:val="nil"/>
              <w:left w:val="nil"/>
              <w:bottom w:val="nil"/>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矿山通风与安全</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矿山通风与安全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tcBorders>
              <w:top w:val="nil"/>
              <w:left w:val="single" w:color="auto" w:sz="6" w:space="0"/>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nil"/>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安全工程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安全工程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restart"/>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金属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材料工程</w:t>
            </w:r>
          </w:p>
        </w:tc>
        <w:tc>
          <w:tcPr>
            <w:tcW w:w="1353" w:type="dxa"/>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金属材料工程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金属材料与热处理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金属材料与热处理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金属压力加工</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金属压力加工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粉末冶金</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粉末冶金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复合材料</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复合材料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腐蚀与防护</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腐蚀与防护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铸造</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铸造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塑性成形工艺及设备</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锻压工艺及设备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焊接工艺及设备</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焊接工艺及设备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无机非金属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材料工程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无机非金属材料工程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无机非金属材料</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无机非金属材料，建筑材料与制品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硅酸盐工程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硅酸盐工程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复合材料</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复合材料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材料成型及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控制工程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材料成型及控制工程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金属材料与热处理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金属材料与热处理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热加工工艺及设备</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热加工工艺及设备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铸造</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铸造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塑性成形工艺及设备</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锻压工艺及设备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焊接工艺及设备</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焊接工艺及设备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石油工程</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石油工程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石油工程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钻井工程，采油工程，油藏工程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油气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储运工程</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油气储运工程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石油天然气储运工程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石油储运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与工艺</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与工艺</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化学工程，石油加工，工业化学，核化工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化工工艺</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无机化工，有机化工，煤化工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高分子化工</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高分子化工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精细化工</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精细化工，感光材料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生物化工</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工业分析</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电化学工程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电化学生产工艺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工业催化</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工业催化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化学工程与工艺</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高分子材料及化工</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生物化学工程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生物化工</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生物化工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微生物制药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微生物制药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生物化学工程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发酵工程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发酵工程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制药工程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制药工程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化学制药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化学制药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生物制药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生物制药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中药制药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中药制药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制药工程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16" w:hRule="atLeast"/>
          <w:tblCellSpacing w:w="0" w:type="dxa"/>
        </w:trPr>
        <w:tc>
          <w:tcPr>
            <w:tcW w:w="722" w:type="dxa"/>
            <w:vMerge w:val="continue"/>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给排水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科学与工程</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给水排水工程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给水排水工程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给水排水工程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与能源应用工程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建筑环境与设备工程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供热通风与空调工程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供热通风与空调工程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城市燃气工程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城市燃气工程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供热空调与燃气工程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通信工程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通信工程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通信工程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通信工程，无线通信，计算机通信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计算机通信</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电子信息工程</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电子信息工程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无线电技术，广播电视工程，电子视监，电子工程，水声电子工程，船舶通信导航，大气探测技术，微电子电路与系统，水下引导电子技术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应用电子技术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应用电子技术，电子技术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26"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信息工程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信息工程，图象传输与处理，信息处理显示与识别，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电磁场与微波技术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电磁场与微波技术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广播电视工程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电子信息工程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无线电技术与信息系统</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电子与信息技术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摄影测量与遥感</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摄影测量与遥感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公共安全图像技术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刑事照相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机械设计制造及其自动化</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机械设计制造及其自动化</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机械制造工艺与设备</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机械制造工艺与设备，机械制造工程，精密机械与仪器制造，精密机械与仪器制造，精密机械工程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机械设计及制造</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机械设计及制造，矿业机械，冶金机械，起重运输与工程机械，高分子材料加工机械，纺织机械，仪器机械，印刷机械，农业机械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机车车辆工程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铁道车辆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汽车与拖拉机</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汽车与拖拉机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流体传动及控制</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流体传动及控制，流体控制与操纵系统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真空技术及设备</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真空技术及设备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71"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机械电子工程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电子精密机械，电子设备结构，机械自动化及机器人，机械制造电子控制与检测，机械电子工程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设备工程与管理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设备工程与管理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林业与木工机械</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林业机械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1"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测控技术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与仪器</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测控技术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与仪器</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精密仪器</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精密仪器，时间计控技术及仪器，分析仪器，科学仪器工程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光学技术与光电仪器</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应用光学，光学材料，光学工艺与测试，光学仪器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检测技术及仪器仪表</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检测技术及仪器，电磁测量及仪表，工业自动化仪表，仪表及测试系统，无损检测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电子仪器及测量技术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电子仪器及测量技术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几何量计量测试</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几何量计量测试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热工计量测试</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热工计量测试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力学计量测试</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力学计量测试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无线电计量测试</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无线电计量测试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检测技术与精密仪器</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测控技术与仪器</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过程装备与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控制工程</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过程装备与控制工程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化工设备与机械</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化工设备与机械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26"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电气工程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及其自动化</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电气工程及其自动化</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电力系统及其自动化</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电力系统及其自动化，继电保护与自动远动技术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高电压与绝缘技术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高电压技术及设备，电气绝缘与电缆，电气绝缘材料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电气技术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电气技术，船舶电气管理，铁道电气化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电机电器及其控制</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电机，电器，微特电机及控制电器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光源与照明</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电气工程及其自动化</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航海技术</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航海技术</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5" w:afterAutospacing="0" w:line="285" w:lineRule="atLeast"/>
              <w:ind w:left="0" w:right="0" w:firstLine="63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海</w:t>
            </w:r>
            <w:r>
              <w:rPr>
                <w:rFonts w:hint="eastAsia" w:ascii="微软雅黑" w:hAnsi="微软雅黑" w:eastAsia="微软雅黑" w:cs="微软雅黑"/>
                <w:b w:val="0"/>
                <w:i w:val="0"/>
                <w:caps w:val="0"/>
                <w:color w:val="000000"/>
                <w:spacing w:val="0"/>
                <w:sz w:val="24"/>
                <w:szCs w:val="24"/>
                <w:bdr w:val="none" w:color="auto" w:sz="0" w:space="0"/>
              </w:rPr>
              <w:t> </w:t>
            </w:r>
            <w:r>
              <w:rPr>
                <w:rFonts w:hint="default" w:ascii="仿宋_GB2312" w:hAnsi="微软雅黑" w:eastAsia="仿宋_GB2312" w:cs="仿宋_GB2312"/>
                <w:b w:val="0"/>
                <w:i w:val="0"/>
                <w:caps w:val="0"/>
                <w:color w:val="000000"/>
                <w:spacing w:val="0"/>
                <w:sz w:val="21"/>
                <w:szCs w:val="21"/>
                <w:bdr w:val="none" w:color="auto" w:sz="0" w:space="0"/>
              </w:rPr>
              <w:t>海洋船舶驾驶</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海洋船舶驾驶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轮机工程</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轮机工程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15" w:afterAutospacing="0" w:line="285" w:lineRule="atLeast"/>
              <w:ind w:left="0" w:right="0" w:firstLine="63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轮</w:t>
            </w:r>
            <w:r>
              <w:rPr>
                <w:rFonts w:hint="eastAsia" w:ascii="微软雅黑" w:hAnsi="微软雅黑" w:eastAsia="微软雅黑" w:cs="微软雅黑"/>
                <w:b w:val="0"/>
                <w:i w:val="0"/>
                <w:caps w:val="0"/>
                <w:color w:val="000000"/>
                <w:spacing w:val="0"/>
                <w:sz w:val="24"/>
                <w:szCs w:val="24"/>
                <w:bdr w:val="none" w:color="auto" w:sz="0" w:space="0"/>
              </w:rPr>
              <w:t> </w:t>
            </w:r>
            <w:r>
              <w:rPr>
                <w:rFonts w:hint="default" w:ascii="仿宋_GB2312" w:hAnsi="微软雅黑" w:eastAsia="仿宋_GB2312" w:cs="仿宋_GB2312"/>
                <w:b w:val="0"/>
                <w:i w:val="0"/>
                <w:caps w:val="0"/>
                <w:color w:val="000000"/>
                <w:spacing w:val="0"/>
                <w:sz w:val="21"/>
                <w:szCs w:val="21"/>
                <w:bdr w:val="none" w:color="auto" w:sz="0" w:space="0"/>
              </w:rPr>
              <w:t>轮机管理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轮机管理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交通运输</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交通运输</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交通运输</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铁道运输，交通运输管理工程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载运工具运用工程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汽车运用工程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道路交通管理工程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自动化</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自动化</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流体传动及控制</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流体机械，压缩机，水力机械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工业自动化</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工业自动化，工业电气自动化，生产过程自动化，电力牵引与传动控制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自动化</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自动控制</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自动控制，交通信号与控制，水下自航器自动控制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飞行器制导与控制</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飞行器自动控制</w:t>
            </w:r>
            <w:r>
              <w:rPr>
                <w:rFonts w:hint="eastAsia" w:ascii="微软雅黑" w:hAnsi="微软雅黑" w:eastAsia="微软雅黑" w:cs="微软雅黑"/>
                <w:b w:val="0"/>
                <w:i w:val="0"/>
                <w:caps w:val="0"/>
                <w:color w:val="000000"/>
                <w:spacing w:val="0"/>
                <w:sz w:val="24"/>
                <w:szCs w:val="24"/>
                <w:bdr w:val="none" w:color="auto" w:sz="0" w:space="0"/>
              </w:rPr>
              <w:t> </w:t>
            </w:r>
            <w:r>
              <w:rPr>
                <w:rFonts w:hint="default" w:ascii="仿宋_GB2312" w:hAnsi="微软雅黑" w:eastAsia="仿宋_GB2312" w:cs="仿宋_GB2312"/>
                <w:b w:val="0"/>
                <w:i w:val="0"/>
                <w:caps w:val="0"/>
                <w:color w:val="000000"/>
                <w:spacing w:val="0"/>
                <w:sz w:val="21"/>
                <w:szCs w:val="21"/>
                <w:bdr w:val="none" w:color="auto" w:sz="0" w:space="0"/>
              </w:rPr>
              <w:t>，导弹制导，惯性导航与仪表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生物医学工程</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生物医学工程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生物医学工程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生物医学工程，生物医学工程与仪器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1"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核工程与核技术</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核工程与核技术</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核技术</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同位素分离，核材料，核电子学与核技术应用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核工程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核反应堆工程，核动力装置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工程力学</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工程力学</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工程力学</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工程力学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30" w:hRule="atLeast"/>
          <w:tblCellSpacing w:w="0" w:type="dxa"/>
        </w:trPr>
        <w:tc>
          <w:tcPr>
            <w:tcW w:w="722" w:type="dxa"/>
            <w:vMerge w:val="restart"/>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学</w:t>
            </w: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工程管理</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工程管理</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管理过程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工业管理工程，建筑管理工程，邮电管理工程，物资管理工程，基本建设管理工程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0"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涉外建筑工程营造与管理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国际工程管理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房地产经营管理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工业工程</w:t>
            </w:r>
          </w:p>
        </w:tc>
        <w:tc>
          <w:tcPr>
            <w:tcW w:w="135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工业工程</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工业工程</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工商管理</w:t>
            </w:r>
          </w:p>
        </w:tc>
        <w:tc>
          <w:tcPr>
            <w:tcW w:w="1353" w:type="dxa"/>
            <w:vMerge w:val="restart"/>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jc w:val="center"/>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工商管理</w:t>
            </w: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企业管理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企业管理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国际企业管理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国际企业管理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工商管理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投资经济</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投资经济管理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技术经济</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技术经济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邮电通信管理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林业经济管理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林业经济管理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5" w:hRule="atLeast"/>
          <w:tblCellSpacing w:w="0" w:type="dxa"/>
        </w:trPr>
        <w:tc>
          <w:tcPr>
            <w:tcW w:w="722" w:type="dxa"/>
            <w:vMerge w:val="continue"/>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204"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1353" w:type="dxa"/>
            <w:vMerge w:val="continue"/>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c>
          <w:tcPr>
            <w:tcW w:w="209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95" w:afterAutospacing="0" w:line="285" w:lineRule="atLeast"/>
              <w:ind w:left="0" w:right="0"/>
              <w:rPr>
                <w:rFonts w:hint="eastAsia" w:ascii="微软雅黑" w:hAnsi="微软雅黑" w:eastAsia="微软雅黑" w:cs="微软雅黑"/>
                <w:sz w:val="21"/>
                <w:szCs w:val="21"/>
              </w:rPr>
            </w:pPr>
            <w:r>
              <w:rPr>
                <w:rFonts w:hint="default" w:ascii="仿宋_GB2312" w:hAnsi="微软雅黑" w:eastAsia="仿宋_GB2312" w:cs="仿宋_GB2312"/>
                <w:b w:val="0"/>
                <w:i w:val="0"/>
                <w:caps w:val="0"/>
                <w:color w:val="000000"/>
                <w:spacing w:val="0"/>
                <w:sz w:val="21"/>
                <w:szCs w:val="21"/>
                <w:bdr w:val="none" w:color="auto" w:sz="0" w:space="0"/>
              </w:rPr>
              <w:t>农业经济管理</w:t>
            </w:r>
          </w:p>
        </w:tc>
        <w:tc>
          <w:tcPr>
            <w:tcW w:w="3138"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000000"/>
                <w:spacing w:val="0"/>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285" w:lineRule="atLeast"/>
        <w:ind w:left="0" w:right="0" w:firstLine="0"/>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1"/>
          <w:szCs w:val="21"/>
          <w:bdr w:val="none" w:color="auto" w:sz="0" w:space="0"/>
          <w:shd w:val="clear" w:fill="FFFFFF"/>
        </w:rPr>
        <w:t>注：源自教育部《普通高等学校本科专业目录新旧专业对照</w:t>
      </w:r>
      <w:r>
        <w:rPr>
          <w:rFonts w:hint="eastAsia" w:ascii="微软雅黑" w:hAnsi="微软雅黑" w:eastAsia="微软雅黑" w:cs="微软雅黑"/>
          <w:b w:val="0"/>
          <w:i w:val="0"/>
          <w:caps w:val="0"/>
          <w:color w:val="000000"/>
          <w:spacing w:val="0"/>
          <w:sz w:val="21"/>
          <w:szCs w:val="21"/>
          <w:bdr w:val="none" w:color="auto" w:sz="0" w:space="0"/>
          <w:shd w:val="clear" w:fill="FFFFFF"/>
        </w:rPr>
        <w:t>表》（2012</w:t>
      </w:r>
      <w:r>
        <w:rPr>
          <w:rFonts w:hint="default" w:ascii="仿宋_GB2312" w:hAnsi="微软雅黑" w:eastAsia="仿宋_GB2312" w:cs="仿宋_GB2312"/>
          <w:b w:val="0"/>
          <w:i w:val="0"/>
          <w:caps w:val="0"/>
          <w:color w:val="000000"/>
          <w:spacing w:val="0"/>
          <w:sz w:val="21"/>
          <w:szCs w:val="21"/>
          <w:bdr w:val="none" w:color="auto" w:sz="0" w:space="0"/>
          <w:shd w:val="clear" w:fill="FFFFFF"/>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285" w:lineRule="atLeast"/>
        <w:ind w:left="0" w:right="0" w:firstLine="420"/>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1"/>
          <w:szCs w:val="21"/>
          <w:bdr w:val="none" w:color="auto" w:sz="0" w:space="0"/>
          <w:shd w:val="clear" w:fill="FFFFFF"/>
        </w:rPr>
        <w:t>三、其他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285" w:lineRule="atLeast"/>
        <w:ind w:left="0" w:right="0" w:firstLine="420"/>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1"/>
          <w:szCs w:val="21"/>
          <w:bdr w:val="none" w:color="auto" w:sz="0" w:space="0"/>
          <w:shd w:val="clear" w:fill="FFFFFF"/>
        </w:rPr>
        <w:t>专科、中专专业参照教育部《普通高等学校高职高专教育指导性专业目录（试行）》、《中等职业学校专业目录（</w:t>
      </w:r>
      <w:r>
        <w:rPr>
          <w:rFonts w:hint="eastAsia" w:ascii="微软雅黑" w:hAnsi="微软雅黑" w:eastAsia="微软雅黑" w:cs="微软雅黑"/>
          <w:b w:val="0"/>
          <w:i w:val="0"/>
          <w:caps w:val="0"/>
          <w:color w:val="000000"/>
          <w:spacing w:val="0"/>
          <w:sz w:val="21"/>
          <w:szCs w:val="21"/>
          <w:bdr w:val="none" w:color="auto" w:sz="0" w:space="0"/>
          <w:shd w:val="clear" w:fill="FFFFFF"/>
        </w:rPr>
        <w:t>2010</w:t>
      </w:r>
      <w:r>
        <w:rPr>
          <w:rFonts w:hint="default" w:ascii="仿宋_GB2312" w:hAnsi="微软雅黑" w:eastAsia="仿宋_GB2312" w:cs="仿宋_GB2312"/>
          <w:b w:val="0"/>
          <w:i w:val="0"/>
          <w:caps w:val="0"/>
          <w:color w:val="000000"/>
          <w:spacing w:val="0"/>
          <w:sz w:val="21"/>
          <w:szCs w:val="21"/>
          <w:bdr w:val="none" w:color="auto" w:sz="0" w:space="0"/>
          <w:shd w:val="clear" w:fill="FFFFFF"/>
        </w:rPr>
        <w:t>年修订）》中与本附件所列本科专业相应、相近专业执行。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1"/>
          <w:szCs w:val="21"/>
          <w:bdr w:val="none" w:color="auto" w:sz="0" w:space="0"/>
          <w:shd w:val="clear" w:fill="FFFFFF"/>
        </w:rPr>
        <w:br w:type="page"/>
      </w:r>
      <w:r>
        <w:rPr>
          <w:rFonts w:hint="default" w:ascii="仿宋_GB2312" w:hAnsi="微软雅黑" w:eastAsia="仿宋_GB2312" w:cs="仿宋_GB2312"/>
          <w:b w:val="0"/>
          <w:i w:val="0"/>
          <w:caps w:val="0"/>
          <w:color w:val="000000"/>
          <w:spacing w:val="0"/>
          <w:sz w:val="31"/>
          <w:szCs w:val="31"/>
          <w:bdr w:val="none" w:color="auto" w:sz="0" w:space="0"/>
          <w:shd w:val="clear" w:fill="FFFFFF"/>
        </w:rPr>
        <w:t>附件</w:t>
      </w:r>
      <w:r>
        <w:rPr>
          <w:rFonts w:hint="eastAsia" w:ascii="微软雅黑" w:hAnsi="微软雅黑" w:eastAsia="微软雅黑" w:cs="微软雅黑"/>
          <w:b w:val="0"/>
          <w:i w:val="0"/>
          <w:caps w:val="0"/>
          <w:color w:val="000000"/>
          <w:spacing w:val="0"/>
          <w:sz w:val="21"/>
          <w:szCs w:val="21"/>
          <w:bdr w:val="none" w:color="auto" w:sz="0" w:space="0"/>
          <w:shd w:val="clear" w:fill="FFFFFF"/>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555"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黑体" w:hAnsi="宋体" w:eastAsia="黑体" w:cs="黑体"/>
          <w:b w:val="0"/>
          <w:i w:val="0"/>
          <w:caps w:val="0"/>
          <w:color w:val="000000"/>
          <w:spacing w:val="0"/>
          <w:sz w:val="31"/>
          <w:szCs w:val="31"/>
          <w:bdr w:val="none" w:color="auto" w:sz="0" w:space="0"/>
          <w:shd w:val="clear" w:fill="FFFFFF"/>
        </w:rPr>
        <w:t>有关从事安全生产业务的规定和解释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一、原人事部、劳动部《关于印发&lt;安全工程专业中、高级技术资格评审条件（试行）&gt;的通知》（人发〔1997〕109号）有关规定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25"/>
        <w:rPr>
          <w:rFonts w:hint="eastAsia" w:ascii="微软雅黑" w:hAnsi="微软雅黑" w:eastAsia="微软雅黑" w:cs="微软雅黑"/>
          <w:b w:val="0"/>
          <w:i w:val="0"/>
          <w:caps w:val="0"/>
          <w:color w:val="000000"/>
          <w:spacing w:val="0"/>
          <w:sz w:val="24"/>
          <w:szCs w:val="24"/>
        </w:rPr>
      </w:pPr>
      <w:r>
        <w:rPr>
          <w:rStyle w:val="4"/>
          <w:rFonts w:hint="default" w:ascii="仿宋_GB2312" w:hAnsi="微软雅黑" w:eastAsia="仿宋_GB2312" w:cs="仿宋_GB2312"/>
          <w:i w:val="0"/>
          <w:caps w:val="0"/>
          <w:color w:val="000000"/>
          <w:spacing w:val="-15"/>
          <w:sz w:val="28"/>
          <w:szCs w:val="28"/>
          <w:bdr w:val="none" w:color="auto" w:sz="0" w:space="0"/>
          <w:shd w:val="clear" w:fill="FFFFFF"/>
        </w:rPr>
        <w:t>第二条</w:t>
      </w:r>
      <w:r>
        <w:rPr>
          <w:rFonts w:hint="default" w:ascii="仿宋_GB2312" w:hAnsi="微软雅黑" w:eastAsia="仿宋_GB2312" w:cs="仿宋_GB2312"/>
          <w:i w:val="0"/>
          <w:caps w:val="0"/>
          <w:color w:val="000000"/>
          <w:spacing w:val="-15"/>
          <w:sz w:val="28"/>
          <w:szCs w:val="28"/>
          <w:bdr w:val="none" w:color="auto" w:sz="0" w:space="0"/>
          <w:shd w:val="clear" w:fill="FFFFFF"/>
        </w:rPr>
        <w:t> </w:t>
      </w:r>
      <w:r>
        <w:rPr>
          <w:rFonts w:hint="default" w:ascii="仿宋_GB2312" w:hAnsi="微软雅黑" w:eastAsia="仿宋_GB2312" w:cs="仿宋_GB2312"/>
          <w:b w:val="0"/>
          <w:i w:val="0"/>
          <w:caps w:val="0"/>
          <w:color w:val="000000"/>
          <w:spacing w:val="-15"/>
          <w:sz w:val="28"/>
          <w:szCs w:val="28"/>
          <w:bdr w:val="none" w:color="auto" w:sz="0" w:space="0"/>
          <w:shd w:val="clear" w:fill="FFFFFF"/>
        </w:rPr>
        <w:t>本评审条件中所指“安全工程专业技术人员”，</w:t>
      </w:r>
      <w:r>
        <w:rPr>
          <w:rFonts w:hint="default" w:ascii="仿宋_GB2312" w:hAnsi="微软雅黑" w:eastAsia="仿宋_GB2312" w:cs="仿宋_GB2312"/>
          <w:b w:val="0"/>
          <w:i w:val="0"/>
          <w:caps w:val="0"/>
          <w:color w:val="000000"/>
          <w:spacing w:val="0"/>
          <w:sz w:val="28"/>
          <w:szCs w:val="28"/>
          <w:bdr w:val="none" w:color="auto" w:sz="0" w:space="0"/>
          <w:shd w:val="clear" w:fill="FFFFFF"/>
        </w:rPr>
        <w:t>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Style w:val="4"/>
          <w:rFonts w:hint="default" w:ascii="仿宋_GB2312" w:hAnsi="微软雅黑" w:eastAsia="仿宋_GB2312" w:cs="仿宋_GB2312"/>
          <w:i w:val="0"/>
          <w:caps w:val="0"/>
          <w:color w:val="000000"/>
          <w:spacing w:val="0"/>
          <w:sz w:val="28"/>
          <w:szCs w:val="28"/>
          <w:bdr w:val="none" w:color="auto" w:sz="0" w:space="0"/>
          <w:shd w:val="clear" w:fill="FFFFFF"/>
        </w:rPr>
        <w:t>第五条</w:t>
      </w:r>
      <w:r>
        <w:rPr>
          <w:rFonts w:hint="default" w:ascii="仿宋_GB2312" w:hAnsi="微软雅黑" w:eastAsia="仿宋_GB2312" w:cs="仿宋_GB2312"/>
          <w:b w:val="0"/>
          <w:i w:val="0"/>
          <w:caps w:val="0"/>
          <w:color w:val="000000"/>
          <w:spacing w:val="0"/>
          <w:sz w:val="28"/>
          <w:szCs w:val="28"/>
          <w:bdr w:val="none" w:color="auto" w:sz="0" w:space="0"/>
          <w:shd w:val="clear" w:fill="FFFFFF"/>
        </w:rPr>
        <w:t> 本评审条件适用于从事以下五类工程技术工作的人员：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（一）劳动安全工程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开发；劳动安全技术标准、技术文件的制订、修订和其他有关的技术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（二）劳动卫生工程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（三）特种设备安全工程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（四）安全检测检验技术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2．综合性专职安全检测检验工作。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（五）安全系统工程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安全工程总体规划与系统设计；安全工程监督与综合性技术标准、技术文件的研究制定；事故危害预测预防与咨询建议、事故调查分析与安全综合评估；安全工程专业教育与技术培训等。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二、《中华人民共和国职业分类大典》（2015版）安全工程技术人员职业详细信息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职业名称：安全工程技术人员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职业编码：2-02-28（GBM 20228）</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所在分类：专业技术人员》工程技术人员》安全工程技术人员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0"/>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  （1）2-02-28-01   安全防范设计评估工程技术人员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从事安全防范系统工程规划、设计、安全防范风险和系统防护效能评估并指导实施的工程技术人员。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主要工作任务：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1.识别、分析和评价被防护对象的安全防范风险、编制系统建设规划；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2.研究、设计被防护对象、系统自身的防护方案和系统工程施工技术方案；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3.制定系统工程施工方案和施工计划，并指导工程施工；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4.编制系统操作手册和报警处置预案；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5.分析、评价系统防护效能，并出具评价报告；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6.进行安全防范技术咨询。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0"/>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  （2）2-02-28-03   安全生产管理工程技术人员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从事安全生产工作计划、组织、实施、监督、检查的工程技术人员。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主要工作任务：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1.制定安全生产工作思路、落实安全生产事项；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2.制定安全生产计划、目标、岗位安全操作规程并指导实施；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3.组织编制安全技术措施应用和安全培训方案。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4.制定安全检查计划，监督、检查安全生产状况，进行事故危害预防预测，分析、评估、处理事故，进行伤亡事故统计、报告；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5.制定、评估重大隐患的整改方案；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6.组织编写生产安全事故应预案，组织生产安全事故应急演练；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7.进行职业卫生预防预测。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0"/>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  （3）2-02-28-04   安全评价工程技术人员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从事生产安全风险度分析、事故影响范围预测、损害程度估算并制订防范措施的工程技术人员。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主要工作任务：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1.收集案例资料，编制生产安全危险有害因素辨识、分析方案。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2.实地勘查、测量、辨识、定性分析危险有害因素，确定危险源；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3.量化计算风险度，预测可能发生事故的部位、原因、影响范围、损害程度；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4.制定防范生产安全风险的技术、管理措施并指导实施；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80"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5.提供生产安全风险评价咨询服务，编制评价报告。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555" w:lineRule="atLeast"/>
        <w:ind w:left="0" w:right="0" w:firstLine="0"/>
        <w:rPr>
          <w:rFonts w:hint="eastAsia" w:ascii="微软雅黑" w:hAnsi="微软雅黑" w:eastAsia="微软雅黑" w:cs="微软雅黑"/>
          <w:b w:val="0"/>
          <w:i w:val="0"/>
          <w:caps w:val="0"/>
          <w:color w:val="000000"/>
          <w:spacing w:val="0"/>
          <w:sz w:val="24"/>
          <w:szCs w:val="24"/>
        </w:rPr>
      </w:pPr>
      <w:r>
        <w:rPr>
          <w:rFonts w:hint="eastAsia" w:ascii="微软雅黑" w:hAnsi="微软雅黑" w:eastAsia="微软雅黑" w:cs="微软雅黑"/>
          <w:b w:val="0"/>
          <w:i w:val="0"/>
          <w:caps w:val="0"/>
          <w:color w:val="000000"/>
          <w:spacing w:val="0"/>
          <w:sz w:val="21"/>
          <w:szCs w:val="21"/>
          <w:bdr w:val="none" w:color="auto" w:sz="0" w:space="0"/>
          <w:shd w:val="clear" w:fill="FFFFFF"/>
        </w:rPr>
        <w:br w:type="page"/>
      </w:r>
      <w:r>
        <w:rPr>
          <w:rFonts w:hint="default" w:ascii="仿宋_GB2312" w:hAnsi="微软雅黑" w:eastAsia="仿宋_GB2312" w:cs="仿宋_GB2312"/>
          <w:b w:val="0"/>
          <w:i w:val="0"/>
          <w:caps w:val="0"/>
          <w:color w:val="000000"/>
          <w:spacing w:val="0"/>
          <w:sz w:val="30"/>
          <w:szCs w:val="30"/>
          <w:bdr w:val="none" w:color="auto" w:sz="0" w:space="0"/>
          <w:shd w:val="clear" w:fill="FFFFFF"/>
        </w:rPr>
        <w:t>附件</w:t>
      </w:r>
      <w:r>
        <w:rPr>
          <w:rFonts w:hint="eastAsia" w:ascii="微软雅黑" w:hAnsi="微软雅黑" w:eastAsia="微软雅黑" w:cs="微软雅黑"/>
          <w:b w:val="0"/>
          <w:i w:val="0"/>
          <w:caps w:val="0"/>
          <w:color w:val="000000"/>
          <w:spacing w:val="0"/>
          <w:sz w:val="21"/>
          <w:szCs w:val="21"/>
          <w:bdr w:val="none" w:color="auto" w:sz="0" w:space="0"/>
          <w:shd w:val="clear" w:fill="FFFFFF"/>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黑体" w:hAnsi="宋体" w:eastAsia="黑体" w:cs="黑体"/>
          <w:b w:val="0"/>
          <w:i w:val="0"/>
          <w:caps w:val="0"/>
          <w:color w:val="000000"/>
          <w:spacing w:val="0"/>
          <w:sz w:val="31"/>
          <w:szCs w:val="31"/>
          <w:bdr w:val="none" w:color="auto" w:sz="0" w:space="0"/>
          <w:shd w:val="clear" w:fill="FFFFFF"/>
        </w:rPr>
        <w:t>2017年度注册安全工程师执业资格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黑体" w:hAnsi="宋体" w:eastAsia="黑体" w:cs="黑体"/>
          <w:b w:val="0"/>
          <w:i w:val="0"/>
          <w:caps w:val="0"/>
          <w:color w:val="000000"/>
          <w:spacing w:val="0"/>
          <w:sz w:val="31"/>
          <w:szCs w:val="31"/>
          <w:bdr w:val="none" w:color="auto" w:sz="0" w:space="0"/>
          <w:shd w:val="clear" w:fill="FFFFFF"/>
        </w:rPr>
        <w:t>考试有关法律、法规修订、新增内容的说明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根据2011年以来安全生产相关法律法规制定、修订情况，为便于考生更好地应考，就《注册安全工程师执业资格考试大纲》（2011版）内容中涉及的有关法律法规作如下说明。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35" w:lineRule="atLeast"/>
        <w:ind w:left="1275" w:right="0" w:firstLine="0"/>
        <w:jc w:val="left"/>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一、</w:t>
      </w:r>
      <w:r>
        <w:rPr>
          <w:rFonts w:hint="eastAsia" w:ascii="微软雅黑" w:hAnsi="微软雅黑" w:eastAsia="微软雅黑" w:cs="微软雅黑"/>
          <w:b w:val="0"/>
          <w:i w:val="0"/>
          <w:caps w:val="0"/>
          <w:color w:val="000000"/>
          <w:spacing w:val="0"/>
          <w:sz w:val="21"/>
          <w:szCs w:val="21"/>
          <w:bdr w:val="none" w:color="auto" w:sz="0" w:space="0"/>
          <w:shd w:val="clear" w:fill="FFFFFF"/>
        </w:rPr>
        <w:t> </w:t>
      </w:r>
      <w:r>
        <w:rPr>
          <w:rFonts w:hint="default" w:ascii="仿宋_GB2312" w:hAnsi="微软雅黑" w:eastAsia="仿宋_GB2312" w:cs="仿宋_GB2312"/>
          <w:b w:val="0"/>
          <w:i w:val="0"/>
          <w:caps w:val="0"/>
          <w:color w:val="000000"/>
          <w:spacing w:val="0"/>
          <w:sz w:val="28"/>
          <w:szCs w:val="28"/>
          <w:bdr w:val="none" w:color="auto" w:sz="0" w:space="0"/>
          <w:shd w:val="clear" w:fill="FFFFFF"/>
        </w:rPr>
        <w:t>新修订的安全生产相关法律法规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1.《中华人民共和国安全生产法》（中华人民共和国主席令第70号公布，第18号、第13号修正）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2. 《中华人民共和国道路交通安全法》（中华人民共和国主席令第8号公布，第81号、第47号修正）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3. 《中华人民共和国职业病防治法》（中华人民共和国主席令第60号公布，第52号、第48号修正）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4．《中华人民共和国矿山安全法》（中华人民共和国主席令第65号公布，第18号修正）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5.</w:t>
      </w:r>
      <w:r>
        <w:rPr>
          <w:rFonts w:hint="default" w:ascii="仿宋_GB2312" w:hAnsi="微软雅黑" w:eastAsia="仿宋_GB2312" w:cs="仿宋_GB2312"/>
          <w:b w:val="0"/>
          <w:i w:val="0"/>
          <w:caps w:val="0"/>
          <w:color w:val="000000"/>
          <w:spacing w:val="0"/>
          <w:sz w:val="21"/>
          <w:szCs w:val="21"/>
          <w:bdr w:val="none" w:color="auto" w:sz="0" w:space="0"/>
          <w:shd w:val="clear" w:fill="FFFFFF"/>
        </w:rPr>
        <w:t> </w:t>
      </w:r>
      <w:r>
        <w:rPr>
          <w:rFonts w:hint="default" w:ascii="仿宋_GB2312" w:hAnsi="微软雅黑" w:eastAsia="仿宋_GB2312" w:cs="仿宋_GB2312"/>
          <w:b w:val="0"/>
          <w:i w:val="0"/>
          <w:caps w:val="0"/>
          <w:color w:val="000000"/>
          <w:spacing w:val="0"/>
          <w:sz w:val="28"/>
          <w:szCs w:val="28"/>
          <w:bdr w:val="none" w:color="auto" w:sz="0" w:space="0"/>
          <w:shd w:val="clear" w:fill="FFFFFF"/>
        </w:rPr>
        <w:t>《中华人民共和国劳动合同法》（中华人民共和国主席令第65号公布，第73号修正）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6.《煤矿安全监察条例》（中华人民共和国国务院令第296号公布，第638号修正）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7.《国务院关于预防煤矿生产安全事故的特别规定》（中华人民共和国国务院令第446号公布，第638号修正）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8.《危险化学品安全管理条例》（中华人民共和国国务院令第344号公布，第591号、第645号修正）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9. 《安全生产许可证条例》（中华人民共和国国务院令第397号公布，第638号、第653号修正）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10. 《民用爆炸物品安全管理条例》（中华人民共和国国务院令第466号公布，第653号修正）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11. 《生产经营单位安全培训规定》（国家安全生产监督管理总局令第3号公布，第63号、第80号修正）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12. 《注册安全工程师管理规定》（国家安全生产监督管理总局令第11号公布，第63号修正）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13. 《生产安全事故罚款处罚规定（试行）》（国家安全生产监督管理总局令第13号公布，第42号、第77号修正）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14.</w:t>
      </w:r>
      <w:r>
        <w:rPr>
          <w:rFonts w:hint="eastAsia" w:ascii="微软雅黑" w:hAnsi="微软雅黑" w:eastAsia="微软雅黑" w:cs="微软雅黑"/>
          <w:b w:val="0"/>
          <w:i w:val="0"/>
          <w:caps w:val="0"/>
          <w:color w:val="000000"/>
          <w:spacing w:val="0"/>
          <w:sz w:val="24"/>
          <w:szCs w:val="24"/>
          <w:bdr w:val="none" w:color="auto" w:sz="0" w:space="0"/>
          <w:shd w:val="clear" w:fill="FFFFFF"/>
        </w:rPr>
        <w:t> </w:t>
      </w:r>
      <w:r>
        <w:rPr>
          <w:rFonts w:hint="default" w:ascii="仿宋_GB2312" w:hAnsi="微软雅黑" w:eastAsia="仿宋_GB2312" w:cs="仿宋_GB2312"/>
          <w:b w:val="0"/>
          <w:i w:val="0"/>
          <w:caps w:val="0"/>
          <w:color w:val="000000"/>
          <w:spacing w:val="0"/>
          <w:sz w:val="28"/>
          <w:szCs w:val="28"/>
          <w:bdr w:val="none" w:color="auto" w:sz="0" w:space="0"/>
          <w:shd w:val="clear" w:fill="FFFFFF"/>
        </w:rPr>
        <w:t>《非煤矿矿山企业安全生产许可证实施办法》（国家安全生产监督管理总局令第20号公布，第78号修正）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15. 《安全评价机构管理规定》（国家安全生产监督管理总局令第22号公布，第63号、第80号修正）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16. 《特种作业人员安全技术培训考核管理规定》（国家安全生产监督管理总局令第30号公布，第63号、第80号修正）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17. 《建设项目安全设施“三同时”监督管理办法》（国家安全生产监督管理总局令第36号公布，第77号修正）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18. 《建设工程消防监督管理规定》（中华人民共和国公安部令第106号发布，第119</w:t>
      </w:r>
      <w:bookmarkStart w:id="0" w:name="_GoBack"/>
      <w:bookmarkEnd w:id="0"/>
      <w:r>
        <w:rPr>
          <w:rFonts w:hint="default" w:ascii="仿宋_GB2312" w:hAnsi="微软雅黑" w:eastAsia="仿宋_GB2312" w:cs="仿宋_GB2312"/>
          <w:b w:val="0"/>
          <w:i w:val="0"/>
          <w:caps w:val="0"/>
          <w:color w:val="000000"/>
          <w:spacing w:val="0"/>
          <w:sz w:val="28"/>
          <w:szCs w:val="28"/>
          <w:bdr w:val="none" w:color="auto" w:sz="0" w:space="0"/>
          <w:shd w:val="clear" w:fill="FFFFFF"/>
        </w:rPr>
        <w:t>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35" w:lineRule="atLeast"/>
        <w:ind w:left="1275" w:right="0" w:firstLine="0"/>
        <w:jc w:val="left"/>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二、</w:t>
      </w:r>
      <w:r>
        <w:rPr>
          <w:rFonts w:hint="eastAsia" w:ascii="微软雅黑" w:hAnsi="微软雅黑" w:eastAsia="微软雅黑" w:cs="微软雅黑"/>
          <w:b w:val="0"/>
          <w:i w:val="0"/>
          <w:caps w:val="0"/>
          <w:color w:val="000000"/>
          <w:spacing w:val="0"/>
          <w:sz w:val="21"/>
          <w:szCs w:val="21"/>
          <w:bdr w:val="none" w:color="auto" w:sz="0" w:space="0"/>
          <w:shd w:val="clear" w:fill="FFFFFF"/>
        </w:rPr>
        <w:t> </w:t>
      </w:r>
      <w:r>
        <w:rPr>
          <w:rFonts w:hint="default" w:ascii="仿宋_GB2312" w:hAnsi="微软雅黑" w:eastAsia="仿宋_GB2312" w:cs="仿宋_GB2312"/>
          <w:b w:val="0"/>
          <w:i w:val="0"/>
          <w:caps w:val="0"/>
          <w:color w:val="000000"/>
          <w:spacing w:val="0"/>
          <w:sz w:val="28"/>
          <w:szCs w:val="28"/>
          <w:bdr w:val="none" w:color="auto" w:sz="0" w:space="0"/>
          <w:shd w:val="clear" w:fill="FFFFFF"/>
        </w:rPr>
        <w:t>新颁布的安全生产法律法规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1.《中华人民共和国特种设备安全法》（中华人民共和国主席令第4号）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2. 《最高人民法院、最高人民检察院关于办理危害生产安全刑事案件适用法律若干问题的解释》（法释〔2015〕22号）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3. 《尾矿库安全监督管理规定》（国家安全生产监督管理总局令第38号公布，第78号修正）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4.《危险化学品重大危险源监督管理暂行规定》（国家安全生产监督管理总局令第40号公布，第79号修正）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5. 《危险化学品生产企业安全生产许可证实施办法》（国家安全生产监督管理总局令第41号公布，第79号、第89号修正）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6. 《危险化学品输送管道安全管理规定》（国家安全生产监督管理总局令第43号公布，第79号修正）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7．《安全生产培训管理办法》（国家安全生产监督管理总局令第44号公布，第63号、第80号修正）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8．《危险化学品建设项目安全监督管理办法》（国家安全生产监督管理总局令第45号公布，第79号修正）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9．《工作场所职业卫生监督管理规定》（国家安全生产监督管理总局令第47号公布）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10．《职业病危害项目申报办法》（国家安全生产监督管理总局令第48号公布）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11．《用人单位职业健康监护监督管理办法》（国家安全生产监督管理总局令第49号公布）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12. 《煤矿安全培训规定》（国家安全生产监督管理总局令第52号公布，第63号修正）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13. 《烟花爆竹生产企业安全生产许可证实施办法》（国家安全生产监督管理总局令第54号公布）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14. 《危险化学品安全使用许可证实施办法》（国家安全生产监督管理总局令第57号公布，第79号、第89号修正）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15. 《工贸企业有限空间作业安全管理与监督暂行规定》（国家安全生产监督管理总局令第59号公布，第80号修正）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16. 《非煤矿山外包工程安全管理暂行办法》（国家安全生产监督管理总局令第62号公布，第78号修正）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17. 《食品生产企业安全生产监督管理暂行规定》（国家安全生产监督管理总局令第66号公布，第80号修正）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18. 《煤矿企业安全生产许可证实施办法》（国家安全生产监督管理总局令第86号公布，第89号修正）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19. 《生产安全事故应急预案管理办法》（国家安全生产监督管理总局令第88号公布）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95" w:afterAutospacing="0" w:line="435" w:lineRule="atLeast"/>
        <w:ind w:left="0" w:right="0" w:firstLine="555"/>
        <w:rPr>
          <w:rFonts w:hint="eastAsia" w:ascii="微软雅黑" w:hAnsi="微软雅黑" w:eastAsia="微软雅黑" w:cs="微软雅黑"/>
          <w:b w:val="0"/>
          <w:i w:val="0"/>
          <w:caps w:val="0"/>
          <w:color w:val="000000"/>
          <w:spacing w:val="0"/>
          <w:sz w:val="24"/>
          <w:szCs w:val="24"/>
        </w:rPr>
      </w:pPr>
      <w:r>
        <w:rPr>
          <w:rFonts w:hint="default" w:ascii="仿宋_GB2312" w:hAnsi="微软雅黑" w:eastAsia="仿宋_GB2312" w:cs="仿宋_GB2312"/>
          <w:b w:val="0"/>
          <w:i w:val="0"/>
          <w:caps w:val="0"/>
          <w:color w:val="000000"/>
          <w:spacing w:val="0"/>
          <w:sz w:val="28"/>
          <w:szCs w:val="28"/>
          <w:bdr w:val="none" w:color="auto" w:sz="0" w:space="0"/>
          <w:shd w:val="clear" w:fill="FFFFFF"/>
        </w:rPr>
        <w:t>20. 《建设项目职业病防护设施“三同时”监督管理办法》（国家安全生产监督管理总局令第90号公布）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left"/>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333333"/>
          <w:spacing w:val="0"/>
          <w:kern w:val="0"/>
          <w:sz w:val="21"/>
          <w:szCs w:val="21"/>
          <w:u w:val="none"/>
          <w:bdr w:val="none" w:color="auto" w:sz="0" w:space="0"/>
          <w:shd w:val="clear" w:fill="FFFFFF"/>
          <w:lang w:val="en-US" w:eastAsia="zh-CN" w:bidi="ar"/>
        </w:rPr>
        <w:fldChar w:fldCharType="begin"/>
      </w:r>
      <w:r>
        <w:rPr>
          <w:rFonts w:hint="eastAsia" w:ascii="微软雅黑" w:hAnsi="微软雅黑" w:eastAsia="微软雅黑" w:cs="微软雅黑"/>
          <w:b w:val="0"/>
          <w:i w:val="0"/>
          <w:caps w:val="0"/>
          <w:color w:val="333333"/>
          <w:spacing w:val="0"/>
          <w:kern w:val="0"/>
          <w:sz w:val="21"/>
          <w:szCs w:val="21"/>
          <w:u w:val="none"/>
          <w:bdr w:val="none" w:color="auto" w:sz="0" w:space="0"/>
          <w:shd w:val="clear" w:fill="FFFFFF"/>
          <w:lang w:val="en-US" w:eastAsia="zh-CN" w:bidi="ar"/>
        </w:rPr>
        <w:instrText xml:space="preserve"> HYPERLINK "http://share.gwd.gov.cn/" \t "http://www.btpta.gov.cn/c/2017-07-27/_blank" </w:instrText>
      </w:r>
      <w:r>
        <w:rPr>
          <w:rFonts w:hint="eastAsia" w:ascii="微软雅黑" w:hAnsi="微软雅黑" w:eastAsia="微软雅黑" w:cs="微软雅黑"/>
          <w:b w:val="0"/>
          <w:i w:val="0"/>
          <w:caps w:val="0"/>
          <w:color w:val="333333"/>
          <w:spacing w:val="0"/>
          <w:kern w:val="0"/>
          <w:sz w:val="21"/>
          <w:szCs w:val="21"/>
          <w:u w:val="none"/>
          <w:bdr w:val="none" w:color="auto" w:sz="0" w:space="0"/>
          <w:shd w:val="clear" w:fill="FFFFFF"/>
          <w:lang w:val="en-US" w:eastAsia="zh-CN" w:bidi="ar"/>
        </w:rPr>
        <w:fldChar w:fldCharType="separate"/>
      </w:r>
      <w:r>
        <w:rPr>
          <w:rStyle w:val="5"/>
          <w:rFonts w:hint="eastAsia" w:ascii="微软雅黑" w:hAnsi="微软雅黑" w:eastAsia="微软雅黑" w:cs="微软雅黑"/>
          <w:b w:val="0"/>
          <w:i w:val="0"/>
          <w:caps w:val="0"/>
          <w:color w:val="333333"/>
          <w:spacing w:val="0"/>
          <w:sz w:val="21"/>
          <w:szCs w:val="21"/>
          <w:u w:val="none"/>
          <w:bdr w:val="none" w:color="auto" w:sz="0" w:space="0"/>
          <w:shd w:val="clear" w:fill="FFFFFF"/>
        </w:rPr>
        <w:br w:type="textWrapping"/>
      </w:r>
      <w:r>
        <w:rPr>
          <w:rFonts w:hint="eastAsia" w:ascii="微软雅黑" w:hAnsi="微软雅黑" w:eastAsia="微软雅黑" w:cs="微软雅黑"/>
          <w:b w:val="0"/>
          <w:i w:val="0"/>
          <w:caps w:val="0"/>
          <w:color w:val="333333"/>
          <w:spacing w:val="0"/>
          <w:kern w:val="0"/>
          <w:sz w:val="21"/>
          <w:szCs w:val="21"/>
          <w:u w:val="none"/>
          <w:bdr w:val="none" w:color="auto" w:sz="0" w:space="0"/>
          <w:shd w:val="clear" w:fill="FFFFFF"/>
          <w:lang w:val="en-US" w:eastAsia="zh-CN" w:bidi="ar"/>
        </w:rPr>
        <w:fldChar w:fldCharType="end"/>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1462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2017-07-27T08:12:47Z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