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微软雅黑" w:hAnsi="微软雅黑" w:eastAsia="微软雅黑" w:cs="微软雅黑"/>
          <w:color w:val="000000"/>
        </w:rPr>
        <w:t>2018年二建《建筑工程管理与实务》考试真题及答案解析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67375" cy="6057900"/>
            <wp:effectExtent l="0" t="0" r="9525" b="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6057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67375" cy="6096000"/>
            <wp:effectExtent l="0" t="0" r="9525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48325" cy="5000625"/>
            <wp:effectExtent l="0" t="0" r="9525" b="952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5000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5848350"/>
            <wp:effectExtent l="0" t="0" r="0" b="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848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86425" cy="5457825"/>
            <wp:effectExtent l="0" t="0" r="9525" b="9525"/>
            <wp:docPr id="5" name="图片 5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5457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86425" cy="1676400"/>
            <wp:effectExtent l="0" t="0" r="9525" b="0"/>
            <wp:docPr id="6" name="图片 6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76900" cy="5867400"/>
            <wp:effectExtent l="0" t="0" r="0" b="0"/>
            <wp:docPr id="10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5867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86425" cy="4171950"/>
            <wp:effectExtent l="0" t="0" r="9525" b="0"/>
            <wp:docPr id="8" name="图片 8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417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7515225"/>
            <wp:effectExtent l="0" t="0" r="0" b="9525"/>
            <wp:docPr id="7" name="图片 9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9" descr="IMG_25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515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1885950"/>
            <wp:effectExtent l="0" t="0" r="0" b="0"/>
            <wp:docPr id="9" name="图片 10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 descr="IMG_25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6019800" cy="7305675"/>
            <wp:effectExtent l="0" t="0" r="0" b="9525"/>
            <wp:docPr id="12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019800" cy="7305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972175" cy="6572250"/>
            <wp:effectExtent l="0" t="0" r="9525" b="0"/>
            <wp:docPr id="11" name="图片 1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2" descr="IMG_25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6572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  <w:r>
        <w:rPr>
          <w:rFonts w:hint="eastAsia" w:ascii="宋体" w:hAnsi="宋体" w:eastAsia="宋体" w:cs="宋体"/>
          <w:color w:val="000000"/>
          <w:sz w:val="18"/>
          <w:szCs w:val="18"/>
        </w:rPr>
        <w:t>　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案例二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背景材料：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某写字楼工程，建筑面积8640m2，建筑高度40m，地下一层，基坑深度4.5m，地上十一层，钢筋混凝土框架结构。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施工单位中标后组建了项目部，并与项目部签订了项目目标管理责任书。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基坑开挖前，施工单位委托具备相应资质的第三方对基坑工程进行现场监测，监测单位编制了检测方案，经建设方、监理方认可后开始施工。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项目部进行质量检查时，发现现场安装完成的木模板内有铅丝及碎木屑，责令项目部进行整改。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隐蔽工程验收合格后，施工单位填报了浇筑申请单，</w:t>
      </w:r>
      <w:r>
        <w:rPr>
          <w:rFonts w:hint="eastAsia" w:ascii="宋体" w:hAnsi="宋体" w:eastAsia="宋体" w:cs="宋体"/>
          <w:sz w:val="18"/>
          <w:szCs w:val="18"/>
        </w:rPr>
        <w:fldChar w:fldCharType="begin"/>
      </w:r>
      <w:r>
        <w:rPr>
          <w:rFonts w:hint="eastAsia" w:ascii="宋体" w:hAnsi="宋体" w:eastAsia="宋体" w:cs="宋体"/>
          <w:sz w:val="18"/>
          <w:szCs w:val="18"/>
        </w:rPr>
        <w:instrText xml:space="preserve"> HYPERLINK "http://www.jianshe99.com/jianli/" \o "监理工程师" \t "http://www.jianshe99.com/jianzao2/zhenti/_blank" </w:instrText>
      </w:r>
      <w:r>
        <w:rPr>
          <w:rFonts w:hint="eastAsia" w:ascii="宋体" w:hAnsi="宋体" w:eastAsia="宋体" w:cs="宋体"/>
          <w:sz w:val="18"/>
          <w:szCs w:val="18"/>
        </w:rPr>
        <w:fldChar w:fldCharType="separate"/>
      </w:r>
      <w:r>
        <w:rPr>
          <w:rStyle w:val="7"/>
          <w:rFonts w:hint="eastAsia" w:ascii="宋体" w:hAnsi="宋体" w:eastAsia="宋体" w:cs="宋体"/>
          <w:sz w:val="18"/>
          <w:szCs w:val="18"/>
        </w:rPr>
        <w:t>监理工程师</w:t>
      </w:r>
      <w:r>
        <w:rPr>
          <w:rFonts w:hint="eastAsia" w:ascii="宋体" w:hAnsi="宋体" w:eastAsia="宋体" w:cs="宋体"/>
          <w:sz w:val="18"/>
          <w:szCs w:val="18"/>
        </w:rPr>
        <w:fldChar w:fldCharType="end"/>
      </w:r>
      <w:r>
        <w:rPr>
          <w:rFonts w:hint="eastAsia" w:ascii="宋体" w:hAnsi="宋体" w:eastAsia="宋体" w:cs="宋体"/>
          <w:color w:val="000000"/>
          <w:sz w:val="18"/>
          <w:szCs w:val="18"/>
        </w:rPr>
        <w:t>签字确认。施工班组将水平输送泵管固定在脚手架小横杆上，采用振动棒倾斜于混凝土面，由近及远、分层浇筑，监理工程师发现后责令停工整改。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问题1.施工单位应根据哪些因素组建项目部？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2.本工程在基坑检测管理工作中有哪些不妥之处？并说明理由。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3.混凝土浇筑前，项目部应对模板分项工程进行哪些检查？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4.在浇筑混凝土工作中，施工班组的做法有哪些不妥之处？并说明正确做法。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419725" cy="1266825"/>
            <wp:effectExtent l="0" t="0" r="9525" b="9525"/>
            <wp:docPr id="13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（三）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背景资料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某企业新建办公楼工程，地下一层，地上十六层，请筑高度55m，，地下建筑面积3000㎡，总建筑面积21000㎡，现浇混凝土框架结构。一层大厅高12m，长32m，大厅处有3道后张预应力混凝土梁。合同约定：“······工程开工时间为2016年7月1日，竣工日期为2017年10月31日。总工期488天；冬期停工35天，弱电、幕墙工程由专业分包单位施工······”。总包单位与幕墙单位签订了专业分包合同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总承包单位在施工现场安装了一台塔吊用于垂直运输，在结构、外墙装修施工时，采用落地双排扣件式钢管脚手架。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结构施工阶段，施工单位相关部门对项目安全进行检查，发现外脚手架存在安全隐患，责令项目部立即整改。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大厅后张预应力混凝土梁浇筑完成25天后，生产经理凭经验判定混凝土强度已达到设计要求，随即安排作业人员拆除了梁底模板井准备进行预应力张拉。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外墙装饰完成后，施工单位安排工人拆除外脚手架。在拆除过程中，上部钢管意外坠落击中下部施工人员，造成1名工人死亡。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问题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1.总包单位与专业分包单位签订分包合同过程中，应重点落实哪些安全管理方面的工作？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2.项目部应在哪些阶段进行脚手架检查和验收？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3.预应力混凝土梁底模拆除工作有哪些不妥之处？ 并说明理由。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4.安全事故分几个等级？本次安全事故属于哪种安全事故？当交叉作业无法避开在同一垂直方向上操作时，应采取什么措施？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67375" cy="2752725"/>
            <wp:effectExtent l="0" t="0" r="9525" b="9525"/>
            <wp:docPr id="14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5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2752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1743075"/>
            <wp:effectExtent l="0" t="0" r="9525" b="9525"/>
            <wp:docPr id="15" name="图片 15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G_25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【案例四】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背景资料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某开发商投资兴建办公楼工程，建筑面积9600m2，地下1层，地上8层，现浇钢筋混凝土框架结构，经公开招投标，某施工单位中标，中标清单部分费用分别是：分部分项工程费3793万元，措施项目费547万元，脚手架费为336万元，暂列金额100万元，其他项目费200万元，规费及税金264万元，双方签订了工程施工承包合同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施工单位为了保证项目履约，进场施工后立即着手编制项目管理规划大纲，实施项目管理实施规划，制定了项目部内部薪酬计酬办法，并与项目部签订项目目标管理责任书。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项目部为了完成项目目标责任书的目标成本，采用技术与商务相结合的办法，分别制定了A、B、C三种施工方案；A施工方案成本为4400万元，功能系数为0.34；B施工方案施工成本为4300万元，功能系数为0.32；C施工方案成本为4200万元，功能系数为0.34，项目部通过开展价值工程工作，确定最终施工方案。并进一步对</w:t>
      </w:r>
      <w:r>
        <w:rPr>
          <w:rFonts w:hint="eastAsia" w:ascii="宋体" w:hAnsi="宋体" w:eastAsia="宋体" w:cs="宋体"/>
          <w:sz w:val="18"/>
          <w:szCs w:val="18"/>
        </w:rPr>
        <w:fldChar w:fldCharType="begin"/>
      </w:r>
      <w:r>
        <w:rPr>
          <w:rFonts w:hint="eastAsia" w:ascii="宋体" w:hAnsi="宋体" w:eastAsia="宋体" w:cs="宋体"/>
          <w:sz w:val="18"/>
          <w:szCs w:val="18"/>
        </w:rPr>
        <w:instrText xml:space="preserve"> HYPERLINK "http://www.jianshe99.com/web/zhuanyeziliao/shigongzuzhi/" \o "施工组织设计" \t "http://www.jianshe99.com/jianzao2/zhenti/_blank" </w:instrText>
      </w:r>
      <w:r>
        <w:rPr>
          <w:rFonts w:hint="eastAsia" w:ascii="宋体" w:hAnsi="宋体" w:eastAsia="宋体" w:cs="宋体"/>
          <w:sz w:val="18"/>
          <w:szCs w:val="18"/>
        </w:rPr>
        <w:fldChar w:fldCharType="separate"/>
      </w:r>
      <w:r>
        <w:rPr>
          <w:rStyle w:val="7"/>
          <w:rFonts w:hint="eastAsia" w:ascii="宋体" w:hAnsi="宋体" w:eastAsia="宋体" w:cs="宋体"/>
          <w:sz w:val="18"/>
          <w:szCs w:val="18"/>
        </w:rPr>
        <w:t>施工组织设计</w:t>
      </w:r>
      <w:r>
        <w:rPr>
          <w:rFonts w:hint="eastAsia" w:ascii="宋体" w:hAnsi="宋体" w:eastAsia="宋体" w:cs="宋体"/>
          <w:sz w:val="18"/>
          <w:szCs w:val="18"/>
        </w:rPr>
        <w:fldChar w:fldCharType="end"/>
      </w:r>
      <w:r>
        <w:rPr>
          <w:rFonts w:hint="eastAsia" w:ascii="宋体" w:hAnsi="宋体" w:eastAsia="宋体" w:cs="宋体"/>
          <w:color w:val="000000"/>
          <w:sz w:val="18"/>
          <w:szCs w:val="18"/>
        </w:rPr>
        <w:t>等进行优化，制定了项目部责任成本，摘录数据如下：</w:t>
      </w:r>
    </w:p>
    <w:tbl>
      <w:tblPr>
        <w:tblW w:w="8305" w:type="dxa"/>
        <w:jc w:val="center"/>
        <w:tblCellSpacing w:w="0" w:type="dxa"/>
        <w:tblInd w:w="1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23"/>
        <w:gridCol w:w="398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blCellSpacing w:w="0" w:type="dxa"/>
          <w:jc w:val="center"/>
        </w:trPr>
        <w:tc>
          <w:tcPr>
            <w:tcW w:w="4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相关费用</w:t>
            </w:r>
          </w:p>
        </w:tc>
        <w:tc>
          <w:tcPr>
            <w:tcW w:w="39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金额（万元）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人工费</w:t>
            </w:r>
          </w:p>
        </w:tc>
        <w:tc>
          <w:tcPr>
            <w:tcW w:w="39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材料费</w:t>
            </w:r>
          </w:p>
        </w:tc>
        <w:tc>
          <w:tcPr>
            <w:tcW w:w="39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2585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机械费</w:t>
            </w:r>
          </w:p>
        </w:tc>
        <w:tc>
          <w:tcPr>
            <w:tcW w:w="39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措施费</w:t>
            </w:r>
          </w:p>
        </w:tc>
        <w:tc>
          <w:tcPr>
            <w:tcW w:w="39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企业管理费</w:t>
            </w:r>
          </w:p>
        </w:tc>
        <w:tc>
          <w:tcPr>
            <w:tcW w:w="39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blCellSpacing w:w="0" w:type="dxa"/>
          <w:jc w:val="center"/>
        </w:trPr>
        <w:tc>
          <w:tcPr>
            <w:tcW w:w="4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利润</w:t>
            </w:r>
          </w:p>
        </w:tc>
        <w:tc>
          <w:tcPr>
            <w:tcW w:w="39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规费</w:t>
            </w:r>
          </w:p>
        </w:tc>
        <w:tc>
          <w:tcPr>
            <w:tcW w:w="39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3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税金</w:t>
            </w:r>
          </w:p>
        </w:tc>
        <w:tc>
          <w:tcPr>
            <w:tcW w:w="39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…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施工单位为了落实用工管理，对项目部劳务人员实名制管理进行检查。发现项目部在施工现场配备了专职劳务管理人员，登记了劳务人员基本身份信息，存有考勤、工资结算及支付记录。施工单位认为项目部劳务实名制管理工作仍不完善，责令项目部进行整改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问题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1.施工单位签约合同价是多少万元？建筑工程造价有哪些特点？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2.列式计算项目部三种施工方案的成本系数、价值系数（保留小数点后3位），并确定最终采用哪种方案？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3.计算本项目的直接成本、间接成本各是多少万元？在成本核算工作中要做到哪“三同步”？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　　4.项目部在劳务人员实名制管理工作中还应该完善哪些工作？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67375" cy="3800475"/>
            <wp:effectExtent l="0" t="0" r="9525" b="9525"/>
            <wp:docPr id="16" name="图片 1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G_25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B21A32"/>
    <w:rsid w:val="6D535020"/>
    <w:rsid w:val="7AB21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1"/>
      <w:szCs w:val="21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333333"/>
      <w:u w:val="none"/>
    </w:rPr>
  </w:style>
  <w:style w:type="character" w:styleId="8">
    <w:name w:val="HTML Cit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2018-07-25T08:19:00Z</dcterms:created>
  <dc:creator>热热腾腾</dc:creator>
  <cp:lastModifiedBy>热热腾腾</cp:lastModifiedBy>
  <dcterms:modified xsi:type="dcterms:W3CDTF">2018-07-25T08:21:49Z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